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2C_235/2010 vom 18. Juni 2010</w:t>
      </w:r>
    </w:p>
    <w:p>
      <w:r>
        <w:t>Bundesgericht, 2010-06-18, FR</w:t>
      </w:r>
    </w:p>
    <w:p>
      <w:r>
        <w:rPr>
          <w:b/>
        </w:rPr>
        <w:t xml:space="preserve">Quelle: </w:t>
      </w:r>
      <w:r>
        <w:t>https://mcp.opencaselaw.ch/entscheid/bger_2C_235_2010</w:t>
      </w:r>
    </w:p>
    <w:p>
      <w:r>
        <w:t>FR: TF 2C_235/2010 du 18 juin 2010</w:t>
      </w:r>
    </w:p>
    <w:p>
      <w:r>
        <w:t>IT: TF 2C_235/2010 del 18 giugno 2010</w:t>
      </w:r>
    </w:p>
    <w:p>
      <w:pPr>
        <w:pStyle w:val="Heading2"/>
      </w:pPr>
      <w:r>
        <w:t>Erwägungen</w:t>
      </w:r>
    </w:p>
    <w:p>
      <w:r>
        <w:rPr>
          <w:b/>
        </w:rPr>
        <w:t>E. 1</w:t>
      </w:r>
    </w:p>
    <w:p>
      <w:r>
        <w:t>La recourante déclare former un recours de droit public, voie de droit qui n'existe plus depuis l'entrée en vigueur, le 1er janvier 2007, de la LTF. L'intitulé erroné d'un recours ne nuit cependant pas à son auteur, pour autant que les conditions de recevabilité du recours qui aurait dû être interjeté soient réunies (cf. ATF 133 II 396 consid. 3.1 p. 399).</w:t>
      </w:r>
    </w:p>
    <w:p>
      <w:r>
        <w:rPr>
          <w:b/>
        </w:rPr>
        <w:t>E. 2</w:t>
      </w:r>
    </w:p>
    <w:p>
      <w:r>
        <w:t>Le Tribunal fédéral examine d'office et librement sa compétence, respectivement la recevabilité des recours qui lui sont soumis ( art. 29 al. 1 LTF ; ATF 135 II 22 consid. 1 p. 24).</w:t>
      </w:r>
    </w:p>
    <w:p>
      <w:r>
        <w:rPr>
          <w:b/>
        </w:rPr>
        <w:t>E. 2.1</w:t>
      </w:r>
    </w:p>
    <w:p>
      <w:r>
        <w:t>La décision attaquée, qui concerne l'effet suspensif ou des mesures provisionnelles, est une décision incidente rendue dans une cause de droit public ( art. 82 let. a LTF ) qui ne tombe pas sous le coup des exceptions de l' art. 83 LTF . Elle n'est toutefois susceptible d'un recours au Tribunal fédéral qu'à la condition que le litige sur le fond le soit aussi (cf. ATF 134 II 192 consid. 1 p. 194 s.). A cet égard, on peut se demander si le courrier du 19 novembre 2009 dans lequel le Département confirme la portée de la législation cantonale sur l'interdiction de fumer dans les lieux publics à la société immobilière gérant l'immeuble dans lequel se trouvent les locaux de la recourante peut lui-même être qualifié de décision. Cette question, qu'a aussi soulevée sans la résoudre l'autorité précédente, peut toutefois demeurer indécise, compte tenu de l'issue de la présente procédure.</w:t>
      </w:r>
    </w:p>
    <w:p>
      <w:r>
        <w:rPr>
          <w:b/>
        </w:rPr>
        <w:t>E. 2.2</w:t>
      </w:r>
    </w:p>
    <w:p>
      <w:r>
        <w:t>Le recours immédiat au Tribunal fédéral contre une décision incidente ne portant ni sur la compétence ni sur une demande de récusation (cf. art. 92 LTF ) n'est ouvert que si les conditions de l' art. 93 LTF sont réunies. Selon l'alinéa 1 de cette disposition, les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En l'occurrence, l'application de l' art. 93 al. 1 let. b LTF est d'emblée exclue, puisque l'admission du recours n'est pas propre à entraîner le prononcé d'une décision finale. La recevabilité du présent recours suppose donc l'existence d'un préjudice irréparable au sens de l' art. 93 al. 1 let. a LTF .</w:t>
      </w:r>
    </w:p>
    <w:p>
      <w:r>
        <w:rPr>
          <w:b/>
        </w:rPr>
        <w:t>E. 2.3</w:t>
      </w:r>
    </w:p>
    <w:p>
      <w:r>
        <w:t>Selon la jurisprudence, un préjudice ne peut être qualifié d'irréparable que s'il cause un inconvénient de nature juridique;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En revanche, un dommage de pur fait, comme la prolongation de la procédure ou un accroissement des frais de celle-ci, n'est pas considéré comme irréparable ( ATF 135 II 30 consid. 1.3.4 p. 36; 134 III 188 consid. 2.1 p. 190). Il appartient au recourant d'alléguer et d'établir la possibilité que la décision préjudicielle ou incidente lui cause un dommage irréparable ( ATF 134 III 426 consid. 1.2 p. 429), à moins que celui-ci ne fasse d'emblée aucun doute (arrêt 8C_473/2009 du 3 août 2009 consid. 4.3.1, in SJ 2010 I p. 37, et les références).</w:t>
      </w:r>
    </w:p>
    <w:p>
      <w:r>
        <w:rPr>
          <w:b/>
        </w:rPr>
        <w:t>E. 2.4</w:t>
      </w:r>
    </w:p>
    <w:p>
      <w:r>
        <w:t>En vertu de l'art. 66 al. 1 de la loi genevoise du 12 septembre 1985 sur la procédure administrative (LPA; RS/GE E 5 10), sauf disposition légale contraire, le recours a effet suspensif à moins que l'autorité qui a pris la décision attaquée n'ait ordonné l'exécution nonobstant recours. En l'espèce, rien n'indique que le courrier du 19 novembre 2009 de la Direction générale de la santé ait contenu une clause pouvant être comprise comme un retrait de l'effet suspensif. Au contraire, la décision attaquée souligne l'absence de déclaration de l'administration cantonale retirant l'effet suspensif au recours. Par ailleurs, l'acte du 19 novembre 2009 ne fait que rappeler les obligations légales découlant de la législation cantonale sur l'interdiction de fumer dans les lieux publics. Partant, à supposer qu'il s'agisse d'une décision (cf. supra, consid. 2.1), celle-ci n'aurait qu'un effet constatatoire, de sorte que l'on saisit mal quelle portée pourrait avoir l'octroi de l'effet suspensif, la recourante restant quoi qu'il en soit tenue de respecter les obligations que lui impose le droit cantonal. Seul le prononcé d'une mesure provisionnelle tendant à autoriser la fumée sur la terrasse litigieuse pourrait atteindre le but visé par la recourante. Or, celle-ci reproche précisément à la Présidente du Tribunal administratif d'avoir compris sa requête en ce sens. On ne voit donc pas a priori quel inconvénient de nature juridique la décision attaquée pourrait causer à la recourante.</w:t>
      </w:r>
    </w:p>
    <w:p>
      <w:r>
        <w:t>En pareilles circonstances, il incombait à tout le moins à la recourante d'alléguer et d'établir les raisons pour lesquelles la décision incidente lui cause, concrètement, un préjudice, ce qu'elle ne fait nullement.</w:t>
      </w:r>
    </w:p>
    <w:p>
      <w:r>
        <w:t>Dès lors que l'existence d'un préjudice irréparable est, comme on vient de le voir, loin d'être évidente et que la recourante n'explique pas en quoi pourrait consister son préjudice, la décision incidente attaquée ne peut faire l'objet d'un recours fondé sur l' art. 93 al. 1 let. a LTF .</w:t>
      </w:r>
    </w:p>
    <w:p>
      <w:r>
        <w:t>Il résulte de ce qui précède que le recours doit être déclaré irrecevable.</w:t>
      </w:r>
    </w:p>
    <w:p>
      <w:r>
        <w:rPr>
          <w:b/>
        </w:rPr>
        <w:t>E. 3</w:t>
      </w:r>
    </w:p>
    <w:p>
      <w:r>
        <w:t>Compte tenu de l'issue du litige, les frais seront mis à la charge de la recourante, qui succombe ( art. 66 al.1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