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233/2009 vom 17. Juli 2009</w:t>
      </w:r>
    </w:p>
    <w:p>
      <w:r>
        <w:t>Bundesgericht, 2009-07-17, FR</w:t>
      </w:r>
    </w:p>
    <w:p>
      <w:r>
        <w:rPr>
          <w:b/>
        </w:rPr>
        <w:t xml:space="preserve">Quelle: </w:t>
      </w:r>
      <w:r>
        <w:t>https://mcp.opencaselaw.ch/entscheid/bger_2C_233_2009</w:t>
      </w:r>
    </w:p>
    <w:p>
      <w:r>
        <w:t>FR: TF 2C 233/2009 du 17 juillet 2009</w:t>
      </w:r>
    </w:p>
    <w:p>
      <w:r>
        <w:t>IT: TF 2C 233/2009 del 17 luglio 2009</w:t>
      </w:r>
    </w:p>
    <w:p>
      <w:pPr>
        <w:pStyle w:val="Heading2"/>
      </w:pPr>
      <w:r>
        <w:t>Regeste</w:t>
      </w:r>
    </w:p>
    <w:p>
      <w:r>
        <w:t>Responsabilité de la Confédération | Responsabilité de l'État</w:t>
      </w:r>
    </w:p>
    <w:p>
      <w:pPr>
        <w:pStyle w:val="Heading2"/>
      </w:pPr>
      <w:r>
        <w:t>Erwägungen</w:t>
      </w:r>
    </w:p>
    <w:p>
      <w:r>
        <w:rPr>
          <w:b/>
        </w:rPr>
        <w:t>E. 1</w:t>
      </w:r>
    </w:p>
    <w:p>
      <w:r>
        <w:t>Le Tribunal fédéral examine d'office et librement la recevabilité des recours qui lui sont soumis ( art. 29 al. 1 LTF ; ATF ATF 134 III 379 consid. 1 p. 381; 134 V 138 consid. 1 p. 140). Toutefois, conformément à l' art. 42 al. 1 et 2 LTF , dans la mesure où elles ne sont pas immédiatement données, le recourant doit exposer en quoi les conditions de recevabilité sont réunies, en particulier en quoi la cause pose une question juridique de principe, sous peine d'irrecevabilité ( ATF 133 II 353 consid. 1 p. 356 et les références citées; arrêt 1C_20/2009 du 30 janvier 2009).</w:t>
      </w:r>
    </w:p>
    <w:p>
      <w:r>
        <w:rPr>
          <w:b/>
        </w:rPr>
        <w:t>E. 2.1</w:t>
      </w:r>
    </w:p>
    <w:p>
      <w:r>
        <w:t>Dans les affaires pécuniaires, le recours en matière de droit public n'est recevable en matière de responsabilité étatique que si la valeur litigieuse s'élève au moins à 30'000 fr. ( art. 85 al. 1 let. a LTF ). En cas de recours contre une décision finale, cette valeur est déterminée par les conclusions - recevables - restées litigieuses devant l'autorité précédente juste avant que celle-ci prononce le jugement ( art. 51 al. 1 let. a LTF ; cf. arrêt 5A_765/2008 du 29 juin 2009, consid. 1.2.1). Toutefois, d'après l' art. 85 al. 2 LTF , même lorsque la valeur litigieuse n'atteint pas le montant déterminant, le recours est recevable si la contestation soulève une question juridique de principe.</w:t>
      </w:r>
    </w:p>
    <w:p>
      <w:r>
        <w:rPr>
          <w:b/>
        </w:rPr>
        <w:t>E. 2.2</w:t>
      </w:r>
    </w:p>
    <w:p>
      <w:r>
        <w:t>En l'espèce, le recourant a conclu devant le Tribunal administratif fédéral à un dédommagement d'au moins 20'000 fr. pour les torts qui lui auraient été causés par les agents de la Confédération lors du contrôle douanier du 7 juin 2007. C'est en outre la seule conclusion qui était recevable devant le Tribunal administratif fédéral, les autres conclusions ayant été déclarées irrecevables parce qu'elles n'avaient pas fait l'objet de la décision rendue le 5 août 2008 par le Département fédéral des finances. Elles n'entraient en effet pas dans la compétence de ce dernier Département ou avaient déjà fait l'objet de décision de la part d'autres départements fédéraux. La conclusion tendant au versement d'un dédommagement d'au moins 20'000 fr. a été rejetée par l'arrêt attaqué. Devant le Tribunal fédéral, le recourant formule une nouvelle fois une conclusion tendant au versement d'un dédommagement d'au moins 20'000 fr. Il est douteux que cette conclusion soit recevable au regard des art. 42 al. 1, 51 et 107 al. 1 LTF. En effet, les termes "au moins" placent le Tribunal fédéral dans la situation de statuer sur des conclusions illimitées incompatibles avec l' art. 107 al. 1 LTF , qui interdit à ce dernier d'aller au-delà des conclusions des parties. A supposer qu'une telle conclusion puisse être appréciée en application de l' art. 51 al. 2 LTF , il y aurait lieu de considérer au vu du cas d'espèce que les termes "au moins" sont dénués de portée. La valeur de la contestation devrait ainsi être arrêtée, par appréciation, à 20'000 fr. et serait inférieure au montant déterminant prévu par l' art. 85 al. 1 lettre a LTF rendant irrecevable le recours en matière de droit public à moins que la contestation ne soulève une question juridique de principe. Dans ce cas, pour que son courrier soit recevable en tant que recours en matière de droit public, le recourant aurait encore dû exposer en quoi la contestation soulevait une question juridique de principe, ce qu'il n'a pas fait. Par conséquent, tous les griefs relatifs à la responsabilité de la Confédération, en particulier ceux qui tendent de près ou de loin à établir un comportement illicite des autorités fédérales, que le recourant exposent dans son courrier du 9 avril 2009, considéré comme recours en matière de droit public, sont irrecevables. La voie du recours constitutionnel subsidiaire pour violation des droits constitutionnels n'est en aucun cas ouverte, puisque les décisions des autorités fédérales, notamment celles du Tribunal administratif fédéral ne peuvent faire l'objet de ce recours ( art. 113 LTF a contrario).</w:t>
      </w:r>
    </w:p>
    <w:p>
      <w:r>
        <w:rPr>
          <w:b/>
        </w:rPr>
        <w:t>E. 3</w:t>
      </w:r>
    </w:p>
    <w:p>
      <w:r>
        <w:t>Au vu de ce qui précède, le courrier du 9 avril 2009 doit être déclaré irrecevable. Succombant, le recourant doit en principe supporter un émolument judiciaire (art. 66 al. 1, 1ère phrase LTF); compte tenu des circonstances, il se justifie cependant de statuer sans frais (art. 66 al. 1, 2e phrase LTF). La requête d'assistance judiciaire est dès lors sans objet. Malgré une demande du Tribunal fédéral dans ce sens, le recourant n'a pas élu de domicile en Suisse. Conformément à l' art. 39 al. 3 LTF , le présent arrêt n'est pas notifié au recourant qui en est seulement avisé par écrit (cf. arrêt 2D_18/2009 du 22 juin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