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232/2022 vom 5. April 2022</w:t>
      </w:r>
    </w:p>
    <w:p>
      <w:r>
        <w:t>Bundesgericht, 2022-04-05, FR</w:t>
      </w:r>
    </w:p>
    <w:p>
      <w:r>
        <w:rPr>
          <w:b/>
        </w:rPr>
        <w:t xml:space="preserve">Quelle: </w:t>
      </w:r>
      <w:r>
        <w:t>https://mcp.opencaselaw.ch/entscheid/bger_2C_232_2022</w:t>
      </w:r>
    </w:p>
    <w:p>
      <w:r>
        <w:t>FR: TF 2C 232/2022 du 5 avril 2022</w:t>
      </w:r>
    </w:p>
    <w:p>
      <w:r>
        <w:t>IT: TF 2C 232/2022 del 5 aprile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En date du 10 juillet 2020, elle a transmis l'intégralité des pièces du dossier le concernant à A.________.</w:t>
      </w:r>
    </w:p>
    <w:p>
      <w:r>
        <w:rPr>
          <w:b/>
        </w:rPr>
        <w:t>E. 1.4</w:t>
      </w:r>
    </w:p>
    <w:p>
      <w:r>
        <w:t>Par décision finale du 19 octobre 2020 notifiée à A.________, l'Administration fédérale a accordé l'assistance administrative à l'autorité française. Par arrêt du 1er mars 2021, le Tribunal administratif fédéral a rejeté le recours que cette personne avait formé contre cette décision.</w:t>
      </w:r>
    </w:p>
    <w:p>
      <w:r>
        <w:rPr>
          <w:b/>
        </w:rPr>
        <w:t>E. 1.5</w:t>
      </w:r>
    </w:p>
    <w:p>
      <w:r>
        <w:t>A l'encontre de cet arrêt, A.________ forme un recours en matière de droit public au Tribunal fédéral. Sous suite de frais et dépens, il conclut, en substance, principalement, à son annulation, à l'annulation de la décision finale du 19 octobre 2020 et à ce que la demande d'assistance administrative du 11 mai 2016 soit déclarée irrecevable; subsidiairement, à son annulation, à l'annulation de la décision finale du 19 octobre 2020 et au rejet de la demande d'assistance administrative du 11 mai 2016; plus subsidiairement, à son annulation, à l'annulation de la décision finale du 19 octobre 2020 et au renvoi de la cause au Tribunal administratif fédéral pour nouvelle décision dans le sens des considérants. Au préalable, il demande que l'effet suspensif soit accordé au recours. Il n'a pas été ordonné d'échange d'écritures.</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 Conformément à l' art. 84 al. 2 LTF , applicable par renvoi de l' art. 84a LTF , un cas est particulièrement important notamment lorsqu'il y a des raisons de supposer que la procédure à l'étranger viole des principes fondamentaux ou comporte d'autres vices graves. Selon la formulation expresse de cette disposition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les conditions de recevabilité de l' art. 84a LTF sont remplies ( art. 42 al. 2 LTF ; ATF 145 IV 99 consid. 1.5; 139 II 340 consid. 4; 404 consid. 1.3), à moins que tel ne soit manifestement le cas ( ATF 146 II 150 consid. 1.2.1; 139 II 340 consid. 4; 404 consid. 1.3).</w:t>
      </w:r>
    </w:p>
    <w:p>
      <w:r>
        <w:rPr>
          <w:b/>
        </w:rPr>
        <w:t>E. 2.2</w:t>
      </w:r>
    </w:p>
    <w:p>
      <w:r>
        <w:t>En l'espèce, le recourant soutient que la présente cause soulève la question juridique de principe de savoir "si la condition de la pertinence vraisemblable est remplie dans le cas où les informations dûment vérifiées et enregistrées par la banque confirment le domicile du contribuable dans un Etat tiers pour la période concernée par la demande d'assistance, de sorte que le critère d'assujettissement de la demande sur la seule base d'un code domicile français ne saurait être plausible". Il explique qu'alors même qu'il avait indiqué à la Banque qu'il était domicilié au Luxembourg, celle-ci avait mentionné, sur le document interne concernant des milliers de clients et qui était à l'origine de la demande d'assistance administrative du 11 mai 2016, le code "domicile France" en lien avec le compte bancaire dont il était le titulaire au sein de cet établissement. C'était donc uniquement à cause de cette mention, qui était en contradiction avec le domicile luxembourgeois qu'il avait annoncé à la Banque, qu'il s'était trouvé confronté à la procédure d'assistance administrative française initiée le 11 mai 2016. Il est d'avis qu'en pareilles circonstances, les autorités suisses devraient s'astreindre à une obligation de vérification accrue, afin de s'assurer que la condition de la pertinence vraisemblable est remplie. Dans l'arrêt précité 2C_653/2018 du 26 juillet 2019 partiellement publié in ATF 146 II 150 (cf. supra consid. 1.3), le Tribunal fédéral a déjà examiné la portée de la mention du code "domicile France " figurant dans les listes accompagnant la demande d'assistance administrative française du 11 mai 2016. Il en a tiré la conclusion que, compte tenu des autres éléments de fait présentés dans la demande, le contexte factuel pris dans son ensemble était propre à fonder un soupçon suffisant de l'existence d'un comportement contraire au droit fiscal de la part des personnes concernées et que cette demande d'assistance administrative remplissait la condition de la pertinence vraisemblable ( ATF 146 II 150 consid. 6, spécialement 6.2.5, 6.2.6 et 6.3). Par ailleurs, la jurisprudence a déjà traité la problématique soulevée par des personnes qui, visées par une demande d'assistance administrative, font valoir, pour s'y opposer, qu'elles n'étaient pas résidentes fiscales de l'Etat requérant au cours des années concernées. Il en ressort en substance que la question de la détermination de la résidence fiscale d'une personne au plan international est une question de fond qui ne peut pas être traitée par la Suisse dans le cadre d'une procédure d'assistance administrative, mais qui relève de la compétence des autorités de l'Etat requérant (cf. ATF 142 II 218 consid. 3.6 et 3.7; 142 II 161 consid. 2.2; cf. encore récemment les arrêts 2C_1041/2021 du 23 décembre 2021 consid. 2.2 et 2C_964/2021 du 14 décembre 2021 consid. 3.2). Les questions soulevées par le recourant trouvent ainsi déjà des réponses dans la jurisprudence, et les circonstances particulières qu'il invoque ne mettent pas en évidence une problématique qui n'aurait pas déjà été envisagée ou qui justifierait d'y revenir dans le cas d'espèce sous le couvert d'une approche différenciée. C'est par conséquent en vain que le recourant fait valoir que la présente cause soulève une question juridique de principe.</w:t>
      </w:r>
    </w:p>
    <w:p>
      <w:r>
        <w:rPr>
          <w:b/>
        </w:rPr>
        <w:t>E. 2.3</w:t>
      </w:r>
    </w:p>
    <w:p>
      <w:r>
        <w:t>Il soutient également que la cause est particulièrement importante au sens de l' art. 84a LTF , compte tenu du nombre élevé de personnes visées et des montants en jeu. Le fait qu'une demande d'assistance administrative concerne un nombre important de personnes peut impliquer que l'on se trouve en présence d'un cas particulièrement important au sens de l' art. 84a LTF . C'est du reste parce que la demande d'assistance administrative française du 11 mai concernait un très grand nombre de personnes que le Tribunal fédéral a estimé que le cas était particulièrement important et qu'il est partant entré en matière sur le recours formé devant lui dans la cause 2C_653/2018 précitée. Toutefois, et comme le Tribunal fédéral a déjà eu l'occasion de le relever depuis lors (arrêts 2C_1048/2021 du 7 janvier 2022 consid. 2.4.1; 2C_316/2021, 2C_319/2021 et 2C_320/2021 du 30 avril 2021 consid. 5.1), cela ne signifie pas que, par la suite, il devrait se prononcer sur tous les recours déposés, dans ce même contexte et à titre individuel, par les nombreuses personnes identifiées au moyen des numéros de compte fournis par l'autorité française et indépendamment de l'existence d'une question juridique de principe. En effet, ouvrir la voie du recours pour le seul motif que d'autres contribuables pourraient être dans la même situation reviendrait à faire perdre tout sens aux limitations prévues à l' art. 84a LTF . Il a partant déclaré irrecevables les recours déposés dans ces causes. Le cas d'espèce ne se distingue pas de ces affaires. Il n'y a donc pas de motif d'adopter une approche différente dans la présente cause.</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2C_57/2022 du 24 janvier 2022 consid. 4; 2C_554/2021 du 26 juillet 2021 consid. 4).</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