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2C_232/2018 vom 12. März 2018</w:t>
      </w:r>
    </w:p>
    <w:p>
      <w:r>
        <w:t>Bundesgericht, 2018-03-12, FR</w:t>
      </w:r>
    </w:p>
    <w:p>
      <w:r>
        <w:rPr>
          <w:b/>
        </w:rPr>
        <w:t xml:space="preserve">Quelle: </w:t>
      </w:r>
      <w:r>
        <w:t>https://mcp.opencaselaw.ch/entscheid/bger_2C_232_2018</w:t>
      </w:r>
    </w:p>
    <w:p>
      <w:r>
        <w:t>FR: TF 2C_232/2018 du 12 mars 2018</w:t>
      </w:r>
    </w:p>
    <w:p>
      <w:r>
        <w:t>IT: TF 2C_232/2018 del 12 marzo 2018</w:t>
      </w:r>
    </w:p>
    <w:p>
      <w:pPr>
        <w:pStyle w:val="Heading2"/>
      </w:pPr>
      <w:r>
        <w:t>Erwägungen</w:t>
      </w:r>
    </w:p>
    <w:p>
      <w:r>
        <w:rPr>
          <w:b/>
        </w:rPr>
        <w:t>E. 1</w:t>
      </w:r>
    </w:p>
    <w:p>
      <w:r>
        <w:t>Par arrêt du 16 janvier 2018, la Cour de justice du canton de Genève a déclaré irrecevable pour dépôt tardif le recours que X.________ a déposé contre la décision du 7 novembre 2017 notifiée le 8 novembre 2017 du Département de la sécurité et de l'économie du canton de Genève lui interdisant d'exploiter le salon de massages érotiques «Y.________» et lui infligeant une amende administrative de 3'000 fr.</w:t>
      </w:r>
    </w:p>
    <w:p>
      <w:r>
        <w:rPr>
          <w:b/>
        </w:rPr>
        <w:t>E. 2</w:t>
      </w:r>
    </w:p>
    <w:p>
      <w:r>
        <w:t>Par courriers postés le 9 mars 2018, l'intéressé se plaint de la sanction prononcée contre lui et expose pourquoi il a déposé le recours auprès de l'instance précédente hors délai.</w:t>
      </w:r>
    </w:p>
    <w:p>
      <w:r>
        <w:rPr>
          <w:b/>
        </w:rPr>
        <w:t>E. 3</w:t>
      </w:r>
    </w:p>
    <w:p>
      <w:r>
        <w:t>Selon la jurisprudence,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le litige porte sur l'irrecevabilité pour dépôt hors délai légal du recours devant l'instance précédente. Le recourant précise certes les motifs pour lesquels il a déposé son recours hors délai mais n'expose pas en quoi l'instance précédente aurait appliqué de manière arbitraire le droit cantonal de procédure. Or, 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 ce que le recourant n'a pas fait en l'espèce.</w:t>
      </w:r>
    </w:p>
    <w:p>
      <w:r>
        <w:t>A supposer que le recourant ait formulé des griefs recevables, ils auraient dû être rejetés, les motifs pour lesquels le recours a été déposé hors délai n'autorisant pas de restitution de délai.</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