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225/2022 vom 28. März 2022</w:t>
      </w:r>
    </w:p>
    <w:p>
      <w:r>
        <w:t>Bundesgericht, 2022-03-28, FR</w:t>
      </w:r>
    </w:p>
    <w:p>
      <w:r>
        <w:rPr>
          <w:b/>
        </w:rPr>
        <w:t xml:space="preserve">Quelle: </w:t>
      </w:r>
      <w:r>
        <w:t>https://mcp.opencaselaw.ch/entscheid/bger_2C_225_2022</w:t>
      </w:r>
    </w:p>
    <w:p>
      <w:r>
        <w:t>FR: TF 2C 225/2022 du 28 mars 2022</w:t>
      </w:r>
    </w:p>
    <w:p>
      <w:r>
        <w:t>IT: TF 2C 225/2022 del 28 marzo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E.________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Pour ce faire, elle a envoyé un courrier d'information aux personnes ayant indiqué une adresse actuelle en Suisse ou un représentant en Suisse autorisé à recevoir des notifications, dans lequel elle leur communiquait les informations qu'elle envisageait de transmettre et leur impartissait un délai de dix jours pour prendre position.</w:t>
      </w:r>
    </w:p>
    <w:p>
      <w:r>
        <w:rPr>
          <w:b/>
        </w:rPr>
        <w:t>E. 1.5</w:t>
      </w:r>
    </w:p>
    <w:p>
      <w:r>
        <w:t>Par décision finale du 12 mai 2020 notifiée par publication anonyme dans la Feuille fédérale à A.________ en tant que personne concernée, l'Administration fédérale a accordé l'assistance administrative à l'autorité requérante. A la suite d'un échange de courriels des 5 et 8 juin 2020 avec les mandataires de B.________, C.________ et D.________, les trois filles et les héritières de A.________, qui était décédée le 4 août 2018, l'Administration fédérale leur a transmis l'intégralité des pièces du dossier.</w:t>
      </w:r>
    </w:p>
    <w:p>
      <w:r>
        <w:rPr>
          <w:b/>
        </w:rPr>
        <w:t>E. 1.6</w:t>
      </w:r>
    </w:p>
    <w:p>
      <w:r>
        <w:t>Le 11 juin 2020, B.________, C._______ et D.________ ont recouru contre la décision finale du 12 mai 2020 auprès du Tribunal administratif fédéral, concluant principalement à la constatation de sa nullité, subsidiairement à son annulation et, à titre encore plus subsidiaire, à la suspension de la procédure jusqu'à droit connu sur le sort de la procédure pénale pendante en France à l'encontre de la Banque. Par arrêt du 28 février 2022, le Tribunal administratif fédéral a rejeté la demande de suspension de la procédure et rejeté le recours.</w:t>
      </w:r>
    </w:p>
    <w:p>
      <w:r>
        <w:rPr>
          <w:b/>
        </w:rPr>
        <w:t>E. 1.7</w:t>
      </w:r>
    </w:p>
    <w:p>
      <w:r>
        <w:t>A l'encontre de cet arrêt, B.________, C.________ et D.________ forment un recours en matière de droit public au Tribunal fédéral. Sous suite de frais et dépens, elles concluent, principalement, à son annulation; subsidiairement, au renvoi de la cause à l'Administration fédérale pour nouvelle décision dans le sens des considérants. Elles requièrent l'effet suspensif en invoquant l' art. 103 al. 3 LTF .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 Conformément à l' art. 84 al. 2 LTF , applicable par renvoi de l' art. 84a LTF , un cas est particulièrement important notamment lorsqu'il y a des raisons de supposer que la procédure à l'étranger viole des principes fondamentaux ou comporte d'autres vices graves. Selon la formulation expresse de cette disposition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les conditions de recevabilité de l' art. 84a LTF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En l'espèce, les recourantes font valoir que la présente cause soulève quatre questions juridiques de principe et qu'elle représente également un cas particulièrement important.</w:t>
      </w:r>
    </w:p>
    <w:p>
      <w:r>
        <w:rPr>
          <w:b/>
        </w:rPr>
        <w:t>E. 2.2.1</w:t>
      </w:r>
    </w:p>
    <w:p>
      <w:r>
        <w:t>Elles soutiennent d'abord que la présente cause est particulièrement importante, compte tenu du nombre élevé de contribuables visés et des montants en jeu. Le Tribunal fédéral a déjà répondu à cette question dans plusieurs arrêts rendus dans le même contexte que celui du cas d'espèce (arrêts 2C_1048/2021 du 7 janvier 2022 consid. 2.4.1; 2C_316/2021, 2C_319/2021 et 2C_320/2021 du 30 avril 2021 consid. 5.1). Il y a exposé que, s'il est entré en matière sur le recours déposé contre l'arrêt du Tribunal administratif fédéral qui a fait l'objet du recours dans la cause 2C_653/2018, publiée in ATF 146 II 150 , c'est parce que cet arrêt créait, pour l'Administration fédérale, une incertitude caractérisée sur la suite à donner à nombre de demandes collectives par rapport à l'interdiction des "fishing expeditions", et que cela ne signifiait donc pas que, par la suite, il devrait se prononcer sur tous les recours déposés, dans ce même contexte et à titre individuel, par les nombreux contribuables français identifiés au moyen des numéros de compte fournis par l'autorité requérante, indépendamment de l'existence d'une question juridique de principe. En effet, ouvrir la voie du recours pour le seul motif que d'autres contribuables pourraient être dans la même situation reviendrait à faire perdre tout sens aux limitations prévues à l' art. 84a LTF . Il a partant déclaré irrecevables les recours déposés dans ces causes. Le cas d'espèce ne se distingue pas de ces affaires. Il n'y a donc pas de motif d'adopter une approche différente dans la présente cause.</w:t>
      </w:r>
    </w:p>
    <w:p>
      <w:r>
        <w:rPr>
          <w:b/>
        </w:rPr>
        <w:t>E. 2.2.2</w:t>
      </w:r>
    </w:p>
    <w:p>
      <w:r>
        <w:t>Les recourantes font ensuite valoir que la présente cause soulève la question juridique de principe de savoir si la "notification irrégulière" à laquelle l'Administration fédérale a procédé en l'espèce en notifiant une décision finale à A.________ par voie édictale, alors qu'elle disposait de son adresse en Suisse, ne devrait pas entraîner la nullité de la procédure. La question soulevée repose sur la prémisse selon laquelle la notification de la décision finale du 12 mai 2020 était irrégulière et qu'une notification au domicile de A.________ aurait été régulière, ce qui n'est pas établi. Quoi qu'il en soit, la question que soulèvent les recourantes ne peut pas représenter une question juridique de principe au sens de l' art. 84a LTF , car le point de savoir quelles conséquences juridiques attacher à une décision dont la notification serait par hypothèse irrégulière n'entraîne pas l'application de dispositions spécifiques au domaine de l'assistance administrative. Cette question ne peut donc pas relever de la question juridique de principe au sens de l' art. 84a LTF (cf. supra consid. 2.1).</w:t>
      </w:r>
    </w:p>
    <w:p>
      <w:r>
        <w:rPr>
          <w:b/>
        </w:rPr>
        <w:t>E. 2.2.3</w:t>
      </w:r>
    </w:p>
    <w:p>
      <w:r>
        <w:t>Les recourantes s'en prennent ensuite à la régularité de la notification. Elles font valoir que la notification d'une décision finale par voie édictale n'est prévue que pour les demandes groupées, à l' art. 14a al. 4 LAAF (RS 651.1). Or, la demande d'assistance administrative du 11 mai 2016 n'avait pas représenté une demande groupée, mais une requête collective. La présente cause soulèverait donc la question juridique de principe de savoir si la notification par voie édictale à laquelle l'Administration fédérale a procédé le 12 mai 2020 viole le principe de la légalité. Les recourantes rappellent à juste titre que la demande d'assistance administrative française du 11 mai 2016 a représenté une demande collective et non pas une demande groupée (cf. sur ce point ATF 146 II 150 consid. 4.2 à 4.5). Elles perdent toutefois de vue que la notification par voie édictale n'est pas uniquement réservée aux demandes groupées, mais qu'elle est également possible pour les demandes d'assistance administrative individuelles ou collectives, en vertu et aux conditions de l' art. 14 al. 5 LAAF . Dans ces circonstances, on ne voit pas que la question soulevée par les recourantes représenterait sous cet angle une question juridique de principe nécessitant une intervention du Tribunal fédéral.</w:t>
      </w:r>
    </w:p>
    <w:p>
      <w:r>
        <w:rPr>
          <w:b/>
        </w:rPr>
        <w:t>E. 2.2.4</w:t>
      </w:r>
    </w:p>
    <w:p>
      <w:r>
        <w:t>Invoquant ensuite un arrêt du Tribunal administratif fédéral, qui aurait constaté la nullité d'une décision finale rendue en matière d'assistance administrative à l'égard d'une personne déjà décédée, les recourantes font valoir que la présente cause soulève la question juridique de principe de savoir si, compte tenu de cet arrêt, l'Administration fédérale pouvait leur opposer l' art. 18a LAAF (qui prévoit que l'assistance administrative peut être exécutée concernant des personnes décédées et que leurs successeurs en droit se voient conférer le statut de partie), alors que leur mère est décédée avant l'entrée en vigueur de cette disposition. Par ailleurs, la question de l'existence d'une substitution fiscale des héritiers en droit français n'aurait pas été clarifiée et il serait disproportionné d'échanger des données inexploitables en France. S'agissant du premier pan de l'argumentation avancée, il ressort des faits constatés dans l'arrêt attaqué, qui lient le Tribunal fédéral ( art. 105 al. 1 LTF ) et que les recourantes ne remettent du reste pas en cause, que ce sont elles qui se sont adressées à l'Administration fédérale après la notification de la décision finale du 12 mai 2020 et qui ont demandé à être parties à la procédure. L'affirmation selon laquelle l'Administration fédérale leur aurait "opposé" l' art. 18a LAAF est donc contredite par ces faits. Il n'y a partant pas lieu d'entrer plus avant sur la question soulevée. Au surplus, le Tribunal fédéral n'est pas lié par la jurisprudence d'instances inférieures (cf. ATF 140 I 218 consid. 6.7.2), de sorte que c'est en vain que les recourantes invoquent un arrêt du Tribunal administratif fédéral. S'agissant du second pan de l'argumentation avancée, il suffit de rappeler que, de jurisprudence constante, les questions relatives aux éventuels obstacles procéduraux qui, en application du droit interne de l'Etat requérant, empêcheraient l'utilisation des renseignements obtenus par l'assistance administrative ne sont pas propres à faire obstacle à l'échange de renseignements ( ATF 144 II 206 consid. 4.3; arrêts 2C_1162/2016 du 4 octobre 2017 consid. 6.3; 2C_241/2016 du 7 avril 2017 consid. 5.4). La question que posent les recourantes trouve ainsi déjà des réponses dans la jurisprudence et ne soulève aucune nouvelle question juridique de principe.</w:t>
      </w:r>
    </w:p>
    <w:p>
      <w:r>
        <w:rPr>
          <w:b/>
        </w:rPr>
        <w:t>E. 2.2.5</w:t>
      </w:r>
    </w:p>
    <w:p>
      <w:r>
        <w:t>Les recourantes font finalement valoir que, compte tenu du fait que la Banque a été condamnée à verser des dommages-intérêts pour le montant des impôts éludés, la question se poserait de savoir si le principe de la bonne foi permet encore à l'Etat requis de collecter l'impôt auprès des clients de ladite banque ou si une telle transmission ne violerait pas le principe de la proportionnalité. Les recourantes soulèvent cette problématique de manière succincte, sans démontrer, comme elles y sont tenues (supra consid. 2.1 in fine) en quoi elle constituerait une question juridique de principe (cf. déjà l' arrêt 2C_1048/2021 du 7 janvier 2022 consid. 2.4.4). Au surplus, savoir si et dans quelle mesure le versement de dommages-intérêts par la Banque justifierait de ne pas prélever les impôts dus est une question qui relève à nouveau et de manière caractéristique du droit interne de l'Etat requérant, qui n'a pas à être vérifiée au stade de l'assistance administrative (cf. les arrêts cités supra consid. 2.2.4).</w:t>
      </w:r>
    </w:p>
    <w:p>
      <w:r>
        <w:rPr>
          <w:b/>
        </w:rPr>
        <w:t>E. 3</w:t>
      </w:r>
    </w:p>
    <w:p>
      <w:r>
        <w:t>Il découle de ce qui précède que le recours ne peut qu'être déclaré irrecevable en application des art. 107 al. 3 et 109 al. 1 LTF, étant précisé que, comme l'arrêt attaqué émane du Tribunal administratif fédéral, la voie du recours constitutionnel subsidiaire ne peut entrer en considération (art. 113 a contrario LTF). Cette conséquence fait perdre tout objet à la demande d'effet suspensif, à supposer que les recourantes aient eu un intérêt à demander son octroi, puisque l'effet suspensif est prévu à l' art. 103 al. 2 let . d LTF (arrêt 2C_1048/2021 du 7 janvier 2022 consid. 3 et les références).</w:t>
      </w:r>
    </w:p>
    <w:p>
      <w:r>
        <w:rPr>
          <w:b/>
        </w:rPr>
        <w:t>E. 4</w:t>
      </w:r>
    </w:p>
    <w:p>
      <w:r>
        <w:t>Succombant, les recourantes doivent supporter les frais de justice devant le Tribunal fédéral, solidairement entre elles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