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2C_225/2013 vom 27. Juni 2013</w:t>
      </w:r>
    </w:p>
    <w:p>
      <w:r>
        <w:t>Bundesgericht, 2013-06-27, FR</w:t>
      </w:r>
    </w:p>
    <w:p>
      <w:r>
        <w:rPr>
          <w:b/>
        </w:rPr>
        <w:t xml:space="preserve">Quelle: </w:t>
      </w:r>
      <w:r>
        <w:t>https://mcp.opencaselaw.ch/entscheid/bger_2C_225_2013</w:t>
      </w:r>
    </w:p>
    <w:p>
      <w:r>
        <w:t>FR: TF 2C_225/2013 du 27 juin 2013</w:t>
      </w:r>
    </w:p>
    <w:p>
      <w:r>
        <w:t>IT: TF 2C_225/2013 del 27 giugno 2013</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Il est recevable contre les décisions révoquant une autorisation d'établissement parce qu'il existe en principe un droit au maintien de cette autorisation (cf. ATF 135 II 1 consid. 1.2.1 p. 4). En outre, en application de l'Accord du 21 juin 1999 entre la Confédération suisse, d'une part, et la Communauté européenne et ses États membres, d'autre part, sur la libre circulation des personnes (ALCP; RS 0.142.112.681), le recourant peut se prévaloir d'un droit à séjourner en Suisse (cf. art. 4 ALCP ).</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2.1</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ATF137 II 353 consid. 5.1 p. 356).</w:t>
      </w:r>
    </w:p>
    <w:p>
      <w:r>
        <w:t>2.2. En l'espèce, le recourant reproche à l'instance précédente de s'être fondée sur le jugement pénal du 23 mai 2011 ainsi que sur le rapport d'expertise médico-légale du 16 septembre 2010 et de n'avoir pas suffisamment tenu compte des faits survenus postérieurement à ces dates, en particulier des attestations versées en cause ultérieurement et relatives à son suivi thérapeutique. Si l'instance précédente avait effectivement omis de tenir compte de tous les faits survenus jusqu'à la date de son arrêt, elle aurait établi les faits en violation du droit (cf. ATF 135 II 369 consid. 3.3 p. 374; 137 II 233 consid. 5.3 p. 239 s.; arrêt 2C_42/2011 du 23 août 2012 consid. 5.3). Or, tel n'est pas le cas dès lors que l'instance précédente a parfaitement pris en considération et évalué la portée des éléments auxquels le recourant se réfère. Elle a même procédé à un examen détaillé, dans la mesure où elle a reproduit dans le corps de son arrêt les principaux passages des documents dont le recourant se prévaut.</w:t>
      </w:r>
    </w:p>
    <w:p>
      <w:r>
        <w:t>Pour le surplus, le recourant critique l'appréciation des preuves effectuée par l'instance précédente sans exposer concrètement en quoi cette appréciation serait arbitraire ou manifestement inexacte, se contentant d'opposer sa propre appréciation des faits à la description retenue par le Tribunal cantonal. Une telle argumentation, caractéristique de l'appel, est irrecevable. Partant, l'Autorité de céans se limitera à examiner si le droit fédéral a été correctement appliqué par le Tribunal cantonal sur la base des faits ressortant de l'arrêt entrepris.</w:t>
      </w:r>
    </w:p>
    <w:p>
      <w:r>
        <w:rPr>
          <w:b/>
        </w:rPr>
        <w:t>E. 3</w:t>
      </w:r>
    </w:p>
    <w:p>
      <w:r>
        <w:t>Selon son art. 2 al. 2, la loi fédérale du du 16 décembre 2005 sur les étrangers (LEtr; RS 142.20) ne s'applique aux ressortissants des États membres de l'Union européenne que lorsque l'ALCP n'en dispose pas autrement ou lorsqu'elle prévoit des dispositions plus favorables. L'ALCP ne réglementant pas en tant que tel le retrait de l'autorisation d'établissement UE/AELE, c'est l'art. 63 LEtr qui est applicable (cf. art. 23 al. 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Dès lors qu'il constitue une limite à la libre circulation des personnes, le retrait de l'autorisation d'établissement doit néanmoins être conforme aux exigences de l'ALCP (arrêt 2C_401/2012 du 18 septembre 2012 consid. 3.1).</w:t>
      </w:r>
    </w:p>
    <w:p>
      <w:r>
        <w:rPr>
          <w:b/>
        </w:rPr>
        <w:t>E. 4</w:t>
      </w:r>
    </w:p>
    <w:p>
      <w:r>
        <w:t>Selon l'art. 63 al. 2 LEtr, l'autorisation d'établissement d'un étranger ne peut être révoquée que si l'intéressé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(cf. ATF 135 II 377 consid. 4.2 p. 379 ss) - ou a fait l'objet d'une mesure pénale prévue aux art. 64 ou 61 CP (art. 62 let. b LEtr). Il n'est pas contesté que le recourant, qui a été condamné le 23 mai 2011 à une peine privative de liberté de trente-six mois pour actes d'ordre sexuel avec des enfants, contrainte sexuelle et pornographie, remplit les conditions permettant de révoquer son autorisation d'établissement, au sens de l'art. 62 let. b en lien avec l'art. 63 al. 2 LEtr.</w:t>
      </w:r>
    </w:p>
    <w:p>
      <w:r>
        <w:rPr>
          <w:b/>
        </w:rPr>
        <w:t>E. 5</w:t>
      </w:r>
    </w:p>
    <w:p>
      <w:r>
        <w:t>Sous l'angle de l'art. 63 LEtr, la révocation de l'autorisation d'établissement du recourant est donc fondée. Encore faut-il qu'elle soit justifiée du point de vue des conditions dont l'ALCP fait dépendre la limitation aux droits qu'il confère.</w:t>
      </w:r>
    </w:p>
    <w:p>
      <w:r>
        <w:rPr>
          <w:b/>
        </w:rPr>
        <w:t>E. 5.1</w:t>
      </w:r>
    </w:p>
    <w:p>
      <w:r>
        <w:t>Selon l' art. 5 al. 1 Annexe I ALCP , les droits octroyés par les dispositions de l'Accord ne peuvent être limités que par des mesures justifiées par des raisons d'ordre public, de sécurité publique et de santé publique. Le cadre et les modalités d'application de l' art. 5 al. 2 Annexe I ALCP sont définis en particulier par la directive européenne 64/221/CEE du 25 février 1964 pour la coordination des mesures spéciales aux étrangers en matière de déplacement et de séjour justifiées par des raisons d'ordre public, de sécurité publique et de santé publique, ainsi que par la jurisprudence y relative de la Cour de justice des Communautés européennes, devenue la Cour de justice de l'Union européenne (ci-après la Cour de Justice), rendue avant la signature de l'ALCP le 21 juin 1999 (cf. art. 5 al. 2 Annexe I ALCP en relation avec l' art. 16 al. 2 ALCP ; au sujet de la prise en considération des arrêts de la Cour de Justice postérieurs à cette date, cf. ATF 136 II 5 consid. 3.4 p. 12 s.; arrêt 2C_401/2012 du 18 septembre 2012 consid. 3.3). Conformément à la jurisprudence du Tribunal fédéral, qui s'appuie en cela sur celle de la Cour de Justice, les limitations au principe de la libre circulation des personnes doivent s'interpréter de manière restrictive. Le recours par une autorité nationale à la notion de l'ordre public suppose, en tout cas, l'existence, en dehors du trouble pour l'ordre social que constitue toute infraction à la loi, d'une menace réelle et suffisamment grave, affectant un intérêt fondamental de la société. L' art. 5 Annexe I ALCP s'oppose ainsi au prononcé de mesures décidées (exclusivement) pour des motifs de prévention générale. C'est le risque concret de récidive qui est déterminant (cf. ATF 136 II 5 consid. 4.2 p. 20).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p. 182 ss).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arrêt 2C_401/2012 du 18 septembre 2012 consid. 3.3). L'évaluation du risque de récidive sera d'autant plus stricte que le bien juridique menacé est important (cf. ATF 136 II 5 consid. 4.2 p. 20).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w:t>
      </w:r>
    </w:p>
    <w:p>
      <w:r>
        <w:t>grité sexuelle (cf. arrêt 2C_238/2012 du 30 juillet 2012 consid. 2.3 et les arrêts cités).</w:t>
      </w:r>
    </w:p>
    <w:p>
      <w:r>
        <w:rPr>
          <w:b/>
        </w:rPr>
        <w:t>E. 5.2</w:t>
      </w:r>
    </w:p>
    <w:p>
      <w:r>
        <w:t>En l'espèce, tant l'importance des biens lésés que la durée de la condamnation pénale confirment la gravité des actes perpétrés par le recourant. Pour ce qui a plus précisément trait au risque de récidive, le Tribunal cantonal a précisé:</w:t>
      </w:r>
    </w:p>
    <w:p>
      <w:r>
        <w:t>" Concernant sa thérapie, on relève que, bien que les thérapeutes qui l'ont suivi mentionnent son investissement, aucun ne fait cependant état d'une amélioration du trouble mental que les experts psychiatres ont diagnostiqué. Quant à la question du risque qu'il récidive, le psychologue Marius Zbinden, qui l'a suivi durant toute sa détention, ne se prononce pas. Or, les experts psychiatres mandatés par le Tribunal correctionnel ont été très clairs sur ce point, en soulignant qu'au vu de la force des pulsions décrites par le recourant, de son goût pour la transgression sociale et de sa psychopathologie considérée comme grave, le risque qu'il récidive semblait important et concernait le même type d'actes répréhensibles. Par ailleurs, on est frappé par la très lente progression du recourant dans le processus d'admission de la gravité de ses actes. Le Tribunal correctionnel l'avait déjà souligné ("La prise de conscience de ses actes par X.________ est encore très faible, voire inexistante"), mais on constate, à la lecture du PES, que, alors que le recourant approche de la fin de sa détention, il semble à peine à commencer à admettre que sa victime n'était pas consentante et qu'il a usé de contrainte envers elle (sous le titre "Conclusion": "Il dit prendre conscience peu à peu que son fils ne souhaitait pas ses abus et qu'il l'a fait souffrir"). Ainsi, dans la mesure où, comme relevé ci-dessus, il convient, conformément à la jurisprudence, d'examiner avec sévérité le risque de récidive que présente le recourant, et qu'il ne ressort du dossier pas d'élément concret prouvant que le risque de récidive élevé qu'il présentait en 2010 a désormais diminué, il convient de considérer qu'il représente une menace réelle, actuelle et suffisamment grave au sens de l'art. 5 par. 1 de l'Annexe I de l'ALCP pour justifier la révocation de son autorisation."</w:t>
      </w:r>
    </w:p>
    <w:p>
      <w:r>
        <w:t>Le Tribunal fédéral fait siens ces considérants qui confirment le risque de récidive et fondent la révocation de l'autorisation d'établissement au regard des règles spécifiques de l'ALCP.</w:t>
      </w:r>
    </w:p>
    <w:p>
      <w:r>
        <w:rPr>
          <w:b/>
        </w:rPr>
        <w:t>E. 6.1</w:t>
      </w:r>
    </w:p>
    <w:p>
      <w:r>
        <w:t>La révocation de l'autorisation d'établissement doit par ailleurs être proportionnée aux circonstances. Le principe de la proportionnalité découle notamment de l'art. 96 LEtr, applicable aussi au domaine régi par l'ALCP (cf. art. 2 al. 2 LEtr; cf. arrêt 2C_1045/2011 du 18 avril 2012 consid. 2.1). A cet égard, il y a lieu de prendre en compte, entre autres, la durée du séjour en Suisse, l'âge d'arrivée dans ce pays, les relations sociales, familiales et professionnelles, le niveau d'intégration et les conséquences d'un renvoi. Les mesures d'éloignement sont soumises à des conditions d'autant plus strictes que l'intéressé a passé une longue période en Suisse. Le renvoi d'étrangers ayant séjourné très longtemps en Suisse, voire de ceux qui y sont nés et y ont passé toute leur existence, n'est cependant pas exclu en présence de délits violents ou de délits graves répétés (cf. ATF 135 II 110 consid. 2.1 p. 12).</w:t>
      </w:r>
    </w:p>
    <w:p>
      <w:r>
        <w:rPr>
          <w:b/>
        </w:rPr>
        <w:t>E. 6.2</w:t>
      </w:r>
    </w:p>
    <w:p>
      <w:r>
        <w:t>Dès lors que la Cour cantonale a procédé à une étude soignée et correcte de la proportionnalité de la mesure en y intégrant tous les critères imposés par la jurisprudence, il suffit d'y renvoyer ( art. 109 al. 3 LTF ). Le grief de violation de l'art. 96 LEtr doit donc être rejeté.</w:t>
      </w:r>
    </w:p>
    <w:p>
      <w:r>
        <w:rPr>
          <w:b/>
        </w:rPr>
        <w:t>E. 7</w:t>
      </w:r>
    </w:p>
    <w:p>
      <w:r>
        <w:t>Les considérants qui précèdent conduisent au rejet du recours en matière de droit public dans la mesure où il est recevable. Le recours était d'emblée dénué de chances de succès, de sorte que la requête d'assistance judiciaire est rejetée ( art. 64 LTF ). Succombant, le recourant doit supporter les frais judiciaires (art. 66 aI. 1 LTF). Il n'est pas attribué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