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2C_225/2010 vom 4. Oktober 2010</w:t>
      </w:r>
    </w:p>
    <w:p>
      <w:r>
        <w:t>Bundesgericht, 2010-10-04, FR</w:t>
      </w:r>
    </w:p>
    <w:p>
      <w:r>
        <w:rPr>
          <w:b/>
        </w:rPr>
        <w:t xml:space="preserve">Quelle: </w:t>
      </w:r>
      <w:r>
        <w:t>https://mcp.opencaselaw.ch/entscheid/bger_2C_225_2010</w:t>
      </w:r>
    </w:p>
    <w:p>
      <w:r>
        <w:t>FR: TF 2C_225/2010 du 4 octobre 2010</w:t>
      </w:r>
    </w:p>
    <w:p>
      <w:r>
        <w:t>IT: TF 2C_225/2010 del 4 ottobre 2010</w:t>
      </w:r>
    </w:p>
    <w:p>
      <w:pPr>
        <w:pStyle w:val="Heading2"/>
      </w:pPr>
      <w:r>
        <w:t>Erwägungen</w:t>
      </w:r>
    </w:p>
    <w:p>
      <w:r>
        <w:rPr>
          <w:b/>
        </w:rPr>
        <w:t>E. 1</w:t>
      </w:r>
    </w:p>
    <w:p>
      <w:r>
        <w:t>La procédure de refus de renouvellement de l'autorisation de séjour qui est à la base du présent litige a été engagée le 2 avril 2008 par le dépôt par le recourant d'une requête d'autorisation de séjour, subsidiairement d'établissement. Cette date étant postérieure à l'entrée en vigueur, le 1er janvier 2008, de la loi fédérale du 16 décembre 2005 sur les étrangers (LEtr; RS 142.20), il y a donc lieu d'appliquer le nouveau droit en l'espèce (art. 126 al. 1 LEtr a contrario; cf. arrêts 2C_114/2009 du 4 août 2009 consid. 2.3, 2C_98/2009 du 10 juin 2009 consid. 1.4 et 2C_745/2008 du 24 février 2009 consid. 1.2.3).</w:t>
      </w:r>
    </w:p>
    <w:p>
      <w:r>
        <w:rPr>
          <w:b/>
        </w:rPr>
        <w:t>E. 2</w:t>
      </w:r>
    </w:p>
    <w:p>
      <w:r>
        <w:t>Le Tribunal fédéral examine d'office sa compétence ( art. 29 al. 1 LTF ). Il contrôle librement la recevabilité des recours qui lui sont soumis ( ATF 135 III 1 consid. 1.1 p. 3).</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Le recourant fait valoir les art. 8 CEDH et 50 al. 1 let. b LEtr.</w:t>
      </w:r>
    </w:p>
    <w:p>
      <w:r>
        <w:rPr>
          <w:b/>
        </w:rPr>
        <w:t>E. 2.2</w:t>
      </w:r>
    </w:p>
    <w:p>
      <w:r>
        <w:t>Un étranger peut, selon les circonstances, se prévaloir des art. 8 CEDH et 13 al. 1 Cst. pour s'opposer à l'éventuelle séparation de sa famille. Encore faut-il, pour pouvoir invoquer ces dispositions, que la relation entre l'étranger et une personne de sa famille ayant le droit de résider en Suisse soit étroite et effective ( ATF 131 II 265 consid. 5 p. 269; 129 II 193 consid. 5.3.1 p. 211).</w:t>
      </w:r>
    </w:p>
    <w:p>
      <w:r>
        <w:t>Sous réserve de circonstances particulières, les fiancés ou les concubins ne sont pas habilités à invoquer l' art. 8 CEDH .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telle qu'elle était exigée jusqu'à la modification du 26 juin 1998 du Code civil suisse (arrêts 2C_733/2008 du 12 mars 2009 consid. 5.1; 2C_90/2007 du 27 août 2007 consid. 4.1). Une cohabitation d'un an et demi n'est pas suffisante pour fonder un tel droit (arrêt 2C_300/2008 du 17 juin 2008 consid. 4.2).</w:t>
      </w:r>
    </w:p>
    <w:p>
      <w:r>
        <w:t>En l'espèce, on ignore depuis quand exactement dure la relation invoquée. Rien ne laisse toutefois présumer que celle-ci aurait duré depuis longtemps au moment où la cause a été portée en justice. Quoi qu'il en soit, dès lors qu'aucun mariage n'est annoncé, le recourant ne saurait fonder la recevabilité de son recours en matière de droit public sur l' art. 8 CEDH . Il en va d'autant moins ainsi, d'ailleurs, que le Tribunal cantonal n'a pu se prononcer sur le droit à une autorisation de séjour déduit de cette norme, du moment que la décision de première instance ne portait pas sur cette question.</w:t>
      </w:r>
    </w:p>
    <w:p>
      <w:r>
        <w:t>L'absence manifeste de droit au fond exclut également de traiter de ce grief dans le cadre d'un recours constitutionnel subsidiaire.</w:t>
      </w:r>
    </w:p>
    <w:p>
      <w:r>
        <w:rPr>
          <w:b/>
        </w:rPr>
        <w:t>E. 2.3</w:t>
      </w:r>
    </w:p>
    <w:p>
      <w:r>
        <w:t>Le recourant se prévaut également des motifs exceptionnels de l'art. 50 al. 1 let. b LEtr. En pareilles circonstances, il convient en principe d'admettre un droit, sous l'angle de l' art. 83 let . c ch. 2 LTF, permettant au recourant de former un recours en matière de droit public, le point de savoir si c'est ou non à juste titre que les juges cantonaux ont nié l'existence des raisons personnelles majeures au sens de l'art. 50 al. 1 let. b LEtr ressortissant au fond et non à la recevabilité (cf. arrêt 2C_460/2009 du 4 novembre 2009 consid. 2.1.2 non pub. in ATF 136 II 1 ). En conséquence, le recours est, de ce point de vue, recevable.</w:t>
      </w:r>
    </w:p>
    <w:p>
      <w:r>
        <w:rPr>
          <w:b/>
        </w:rPr>
        <w:t>E. 2.4</w:t>
      </w:r>
    </w:p>
    <w:p>
      <w:r>
        <w:t>Au surplus, dirigé contre un arrêt rendu en dernière instance cantonale par un tribunal supérieur (cf. art. 86 al. 1 let . d et al. 2 LTF), le recours a été déposé en temps utile (cf. art. 100 al. 1 LTF ) et dans les formes prescrites (cf. art. 42 LTF ) par le destinataire de l'acte attaqué, qui a un intérêt digne de protection à son annulation ou à sa modification (cf. art. 89 al. 1 LTF ).</w:t>
      </w:r>
    </w:p>
    <w:p>
      <w:r>
        <w:t>Il y a donc lieu d'entrer en matière, sous réserve des remarques qui suivent.</w:t>
      </w:r>
    </w:p>
    <w:p>
      <w:r>
        <w:rPr>
          <w:b/>
        </w:rPr>
        <w:t>E. 2.5</w:t>
      </w:r>
    </w:p>
    <w:p>
      <w:r>
        <w:t>L'acte de recours doit contenir les motifs à l'appui des conclusions présentées; ceux-ci doivent indiquer quelles sont les règles de droit fédéral violées par la décision attaquée et en quoi consiste cette violation. Il ne suffit pas que le recours soit motivé, mais il faut qu'il comporte des motifs à l'appui de chacune des conclusions formulées, qu'elles soient principales ou subsidiaires. Les motifs doivent ainsi correspondre aux conclusions (voir arrêt 4A_22/2008 du 10 avril 2008 consid. 1, qui se réfère à la jurisprudence - cf. p. ex. arrêt 4C.461/2004 du 15 mars 2005 consid. 1.3 - relative à l' art. 55 al. 1 let . c de l'ancienne loi fédérale d'organisation judiciaire du 16 décembre 1943).</w:t>
      </w:r>
    </w:p>
    <w:p>
      <w:r>
        <w:t>En l'espèce, tout l'argumentaire du recourant porte sur l'octroi d'une autorisation de séjour. Or, sans que l'on sache sur quels motifs il se fonde, celui-ci conclut de manière subsidiaire à l'octroi d'une autorisation d'établissement. Ne satisfaisant pas aux exigences de motivation de l' art. 42 LTF , une telle conclusion est irrecevable.</w:t>
      </w:r>
    </w:p>
    <w:p>
      <w:r>
        <w:rPr>
          <w:b/>
        </w:rPr>
        <w:t>E. 2.6</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3.1</w:t>
      </w:r>
    </w:p>
    <w:p>
      <w:r>
        <w:t>Selon l'art. 50 al. 1 LEtr, après la dissolution de la famille, le droit du conjoint à l'octroi d'une autorisation de séjour et à la prolongation de sa durée de validité en vertu notamment de l'art. 42 LEtr subsiste lorsque l'union conjugale a duré au moins trois ans et que l'intégration est réussie (let. a) ou lorsque la poursuite du séjour en Suisse s'impose pour des raisons personnelles majeures (let. b). L'art. 50 al. 2 LEtr - repris du reste à l'art. 77 al. 2 de l'ordonnance du 24 octobre 2007 relative à l'admission, au séjour et à l'exercice d'une activité lucrative (OASA; RS 142.201) - précise qu'il existe de telles raisons notamment lorsque le conjoint est victime de violence conjugale et que la réintégration sociale dans le pays de provenance semble fortement compromise.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Les conditions posées pour octroyer une autorisation sur la base de cette norme sont fort strictes (voir p. ex. ATF 136 I 1 consid. 5 p. 3 ss; arrêt 2C_377/2010 du 28 juillet 2010 consid. 4.3 s'agissant des violences conjugales), tout problème en relation avec le retour dans le pays d'origine ne pouvant justifier sa délivrance.</w:t>
      </w:r>
    </w:p>
    <w:p>
      <w:r>
        <w:rPr>
          <w:b/>
        </w:rPr>
        <w:t>E. 3.2</w:t>
      </w:r>
    </w:p>
    <w:p>
      <w:r>
        <w:t>En l'espèce, l'union conjugale n'a pas duré trois ans, de sorte que le recourant ne peut déduire aucun droit de l'art. 50 al. 1 let. a LEtr, ce qu'il ne prétend d'ailleurs pas.</w:t>
      </w:r>
    </w:p>
    <w:p>
      <w:r>
        <w:rPr>
          <w:b/>
        </w:rPr>
        <w:t>E. 3.3</w:t>
      </w:r>
    </w:p>
    <w:p>
      <w:r>
        <w:t>Le recourant dénonce en revanche une violation de l'art. 50 al. 2 let. b LEtr, en reprochant au Tribunal cantonal d'avoir nié à tort l'existence d'un cas d'extrême gravité. A l'appui de ce grief, il se borne à affirmer qu'un renvoi aurait pour lui des conséquences professionnelles et personnelles catastrophiques. Il prétend également, en se fondant sur l'avis de son amie actuelle, "qu'un retour dans son pays d'origine serait perçu par sa famille et par lui comme un échec et le placerait dans une situation d'isolement et d'abandon total", de sorte que "les conditions de vie comparables à celles applicables à la moyenne des étrangers seraient mises en cause de manière accrue et entraînerait pour lui de graves conséquences". De telles allégations, vagues et dénuées de consistance, formulées en marge des considérants du jugement entrepris qui lie le Tribunal fédéral (cf. consid. 2.6 ci-dessus), ne suffisent de toute évidence pas à fonder le droit exceptionnel de demeurer en Suisse en application de la norme invoquée. La présence de toute sa famille - à l'exception d'une tante - en Tunisie, comme sa formation professionnelle permettent au contraire d'établir un pronostic tout à fait favorable relativement à son retour dans son pays d'origine.</w:t>
      </w:r>
    </w:p>
    <w:p>
      <w:r>
        <w:t>Il suffit pour le reste de renvoyer au consid. 4b de l'arrêt entrepris, lequel rapporte de manière correcte la pratique stricte prévalant en ce domaine et procède à une juste pesée des intérêts en présence.</w:t>
      </w:r>
    </w:p>
    <w:p>
      <w:r>
        <w:t>Au vu de ce qui précède, le grief doit être rejeté.</w:t>
      </w:r>
    </w:p>
    <w:p>
      <w:r>
        <w:rPr>
          <w:b/>
        </w:rPr>
        <w:t>E. 4</w:t>
      </w:r>
    </w:p>
    <w:p>
      <w:r>
        <w:t>Le recours doit ainsi être rejeté dans la mesure où il est recevable.</w:t>
      </w:r>
    </w:p>
    <w:p>
      <w:r>
        <w:t>Succombant, le recourant supporte les frais judiciaires (cf. art. 66 al. 1 LTF ).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