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2C_224/2009 vom 12. März 2010</w:t>
      </w:r>
    </w:p>
    <w:p>
      <w:r>
        <w:t>Bundesgericht, 2010-03-12, DE</w:t>
      </w:r>
    </w:p>
    <w:p>
      <w:r>
        <w:rPr>
          <w:b/>
        </w:rPr>
        <w:t xml:space="preserve">Quelle: </w:t>
      </w:r>
      <w:r>
        <w:t>https://mcp.opencaselaw.ch/entscheid/bger_2C_224_2009</w:t>
      </w:r>
    </w:p>
    <w:p>
      <w:r>
        <w:t>FR: TF 2C_224/2009 du 12 mars 2010</w:t>
      </w:r>
    </w:p>
    <w:p>
      <w:r>
        <w:t>IT: TF 2C_224/2009 del 12 marzo 2010</w:t>
      </w:r>
    </w:p>
    <w:p>
      <w:pPr>
        <w:pStyle w:val="Heading2"/>
      </w:pPr>
      <w:r>
        <w:t>Erwägungen</w:t>
      </w:r>
    </w:p>
    <w:p>
      <w:r>
        <w:rPr>
          <w:b/>
        </w:rPr>
        <w:t>E. 1.1</w:t>
      </w:r>
    </w:p>
    <w:p>
      <w:r>
        <w:t>Angefochten ist ein Entscheid des Kantonalen Steuergerichts Solothurn betreffend die Rückerstattung der Verrechnungssteuer, somit in einer Angelegenheit des öffentlichen Rechts. Die Beschwerde in öffentlich-rechtlichen Angelegenheiten ist gemäss Art. 82 lit. a BGG in Verbindung mit Art. 56 des Bundesgesetzes vom 13. Oktober 1965 über die Verrechnungssteuer (VStG; SR 642.21) zulässig, zumal keine Ausschlussgründe gemäss Art. 83 BGG vorliegen. Damit kann auf die gleichzeitig erhobene subsidiäre Verfassungsbeschwerde nicht eingetreten werden ( Art. 113 BGG ). Der Beschwerdeführer ist gestützt auf Art. 89 Abs. 1 BGG zur Beschwerde in öffentlich-rechtlichen Angelegenheiten legitimiert. Auf die frist- und formgerecht eingereichte Beschwerde ist grundsätzlich einzutreten ( Art. 100 BGG ).</w:t>
      </w:r>
    </w:p>
    <w:p>
      <w:r>
        <w:rPr>
          <w:b/>
        </w:rPr>
        <w:t>E. 1.2</w:t>
      </w:r>
    </w:p>
    <w:p>
      <w:r>
        <w:t>Mit der Beschwerde kann eine Rechtsverletzung nach Art. 95 und 96 BGG geltend gemacht werden. Das Bundesgericht wendet das Recht von Amtes wegen an ( Art. 106 Abs. 1 BGG ). Es ist folglich weder an die in der Beschwerde vorgetragenen Argumente noch an die Erwägungen der Vorinstanz gebunden; es kann die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(Urteil 2C_416/2007 vom 29. August 2007 E. 3.2, mit Hinweisen). Das Bundesgericht prüft die Verletzung von Grundrechten nur insofern, als eine solche Rüge in der Beschwerde vorgebracht und begründet worden ist ( Art. 106 Abs. 2 BGG ). Die Rüge einer Verletzung des rechtlichen Gehörs wird nur im Zusammenhang mit hier nicht relevanten Streitpunkten (vgl. 1.4) erhoben, weshalb darauf nicht einzutreten ist.</w:t>
      </w:r>
    </w:p>
    <w:p>
      <w:r>
        <w:rPr>
          <w:b/>
        </w:rPr>
        <w:t>E. 1.4</w:t>
      </w:r>
    </w:p>
    <w:p>
      <w:r>
        <w:t>Die Beschwerde ist zudem nur im Rahmen des Streitgegenstandes zulässig. Dieser wird durch den Gegenstand des angefochtenen Entscheids und durch die Parteibegehren bestimmt, wobei der angefochtene Entscheid den möglichen Streitgegenstand begrenzt ( BGE 133 II 181 E. 3.3 S. 189; vgl. auch Urteil 2C_220/2009 vom 10. August 2009 E. 3). Hier geht es nur um die Rückerstattung von Verrechnungssteuern, weshalb deren seinerzeitige Erhebung nicht zur Diskussion gestellt werden kann. Ebenso wenig bildet die Frage, wer Eigentümer der zurückgekauften Aktien war und wem daher die Teilliquidationsüberschüsse einkommenssteuerrechtlich zuzurechnen sind, hier erneut (vgl. Urteil 2C_387/2007 vom 4. März 2008) Streitgegenstand. Soweit es um den 1998 fällig gewordenen Teilliquidationsüberschuss geht, ist das entsprechende Verfahren im Übrigen noch vor Bundesgericht hängig. Schliesslich bildet nicht Streitgegenstand, wie ein allfälliger Rückerstattungsanspruch zu befriedigen ist (Rückerstattung in bar oder Verrechnung mit Steuerforderungen). Soweit eine unrichtige Sachverhaltsfeststellung gerügt wird, betrifft dies Sachverhaltselemente des hier nicht relevanten Streitgegenstandes.</w:t>
      </w:r>
    </w:p>
    <w:p>
      <w:r>
        <w:rPr>
          <w:b/>
        </w:rPr>
        <w:t>E. 1.5</w:t>
      </w:r>
    </w:p>
    <w:p>
      <w:r>
        <w:t>Auf die Beschwerde kann sodann insoweit nicht eingetreten werden, als sie sich auch gegen den Einspracheentscheid richtet, wird doch dieser durch das angefochtene Urteil ersetzt (Devolutiveffekt); immerhin gilt er als inhaltlich mitangefochten (vgl. BGE 129 II 438 E. 1; 125 II 29 E. 1c, mit Hinweisen). Auch auf die Feststellungsbegehren ist nicht einzutreten; sollte eine Rückerstattungsanspruch bejaht werden, wäre hierüber ein Leistungsentscheid zu fällen, weshalb kein schutzwürdiges Interesse an den verlangten Feststellungen besteht (vgl. statt vieler BGE 126 II 300 E. 2c).</w:t>
      </w:r>
    </w:p>
    <w:p>
      <w:r>
        <w:rPr>
          <w:b/>
        </w:rPr>
        <w:t>E. 2.1</w:t>
      </w:r>
    </w:p>
    <w:p>
      <w:r>
        <w:t>Der Bund erhebt gestützt auf Art. 132 Abs. 2 BV eine Verrechnungssteuer u.a. auf dem Ertrag beweglichen Kapitalvermögens ( Art. 1 Abs. 1 VStG ). Nach Art. 4a Abs. 1 in der ab 1. Januar 1998 gültigen Fassung des VStG unterliegt die Differenz zwischen dem Erwerbspreis und dem einbezahlten Nennwert dieser Beteiligungsrechte der Verrechnungssteuer, wenn eine Gesellschaft oder Genossenschaft gestützt auf einen Beschluss über die Herabsetzung des Kapitals oder im Hinblick auf eine Herabsetzung ihres Kapitals eigene Beteiligungsrechte (u.a. Aktien) erwirbt (Urteil 2C_268/2009 vom 8. Oktober 2009 E. 2). Steuerpflichtig ist der Schuldner der steuerbaren Leistung ( Art. 10 Abs. 1 VStG ). Diese ist bei der Auszahlung, Überweisung, Gutschrift oder Verrechnung ohne Rücksicht auf die Person des Gläubigers um den Steuerbetrag zu kürzen ( Art. 14 Abs. 1 VStG ).</w:t>
      </w:r>
    </w:p>
    <w:p>
      <w:r>
        <w:rPr>
          <w:b/>
        </w:rPr>
        <w:t>E. 2.2</w:t>
      </w:r>
    </w:p>
    <w:p>
      <w:r>
        <w:t>Die Verrechnungssteuer wird dem Empfänger der um die Steuer gekürzten Leistung nach Massgabe des Gesetzes vom Kanton zu Lasten des Bundes zurückerstattet (Art. 1 Abs. 2 in Verbindung mit Art. 30 Abs. 1 VStG ). Die Verrechnungssteuer verfolgt im inländischen Verhältnis nur einen Sicherungszweck (Urteil 2A.660/2006 vom 8. Juni 2007 E. 3.2; Urteil 2A.628/2005 vom 19. April 2006 E. 2.1); sie wird dem steuerehrlichen Inländer zurückerstattet (MAJA BAUER-BALMELLI, Der Sicherungszweck der Verrechnungssteuer, Diss. Zürich 2001, S. 3; BERNHARD ZWAHLEN, Kommentar zum Schweizerischen Steuerrecht II/2, Bundesgesetz über die Verrechnungssteuer, N. 1 zu Art. 22 VStG ). Anspruch auf Rückerstattung der Verrechnungssteuer hat eine natürliche Person, wenn sie</w:t>
      </w:r>
    </w:p>
    <w:p>
      <w:r>
        <w:t>bei Fälligkeit der steuerbaren Leistung das Recht zur Nutzung des den steuerbaren Ertrag abwerfenden Vermögenswertes besass ( Art. 21 Abs. 1 lit. a VstG );</w:t>
      </w:r>
    </w:p>
    <w:p>
      <w:r>
        <w:t>bei Fälligkeit der steuerbaren Leistung im Inland Wohnsitz hatte ( Art. 22 Abs. 1 VstG );</w:t>
      </w:r>
    </w:p>
    <w:p>
      <w:r>
        <w:t>die mit der Verrechnungssteuer belasteten Einkünfte in ihrer Steuererklärung ordnungsgemäss und fristgerecht als Einkommen deklariert hat ( Art. 23 VStG ).</w:t>
      </w:r>
    </w:p>
    <w:p>
      <w:r>
        <w:rPr>
          <w:b/>
        </w:rPr>
        <w:t>E. 2.3</w:t>
      </w:r>
    </w:p>
    <w:p>
      <w:r>
        <w:t>Der Anspruch auf Rückerstattung erlischt, wenn der Antrag nicht innert drei Jahren nach Ablauf des Kalenderjahres, in dem die steuerbare Leistung fällig geworden ist, gestellt wird ( Art. 32 Abs. 1 VStG ). Wird die Verrechnungssteuer erst auf Grund einer Beanstandung der Eidgenössischen Steuerverwaltung entrichtet und überwälzt, und ist die Frist gemäss Absatz 1 bereits abgelaufen oder verbleiben von der Entrichtung der Steuer bis zu ihrem Ablauf nicht mindestens 60 Tage, so beginnt mit der Entrichtung der Steuer eine neue Frist von 60 Tagen zu laufen ( Art. 32 Abs. 2 VStG ). Selbst eine an sich verwirkte Frist kann sodann wiederhergestellt werden, wenn der Rückerstattungsberechtigte unverschuldet davon abgehalten wurde, innert Frist zu handeln. Das begründete Wiederherstellungsgesuch ist binnen zehn Tagen nach Wegfall des Hinderungsgrundes bei der zuständigen Behörde einzureichen und gleichzeitig ist die versäumte Handlung (förmlicher Rückerstattungsantrag) vorzunehmen (MICHAEL BEUSCH, Kommentar zum Schweizerischen Steuerrecht II/2, Bundesgesetz über die Verrechnungssteuer, 2005, N. 10 ff. zu Art. 32 VstG ).</w:t>
      </w:r>
    </w:p>
    <w:p>
      <w:r>
        <w:rPr>
          <w:b/>
        </w:rPr>
        <w:t>E. 2.4</w:t>
      </w:r>
    </w:p>
    <w:p>
      <w:r>
        <w:t>In Bezug auf den Rückerstattungsanspruch für das Jahr 2000 hat das Kantonale Steuergericht Solothurn mit Urteil vom 7. Mai 2007 entschieden, dass die Antragsfrist am 31. Dezember 2003 abgelaufen und der erstmals am 23. Juli 2005 geltend gemachte Anspruch daher verwirkt sei. Der Rückerstattungsantrag wurde deshalb abgewiesen.</w:t>
      </w:r>
    </w:p>
    <w:p>
      <w:r>
        <w:t>Das Kantonale Steueramt ist gestützt auf dieses rechtskräftige Urteil und die Feststellung, dass der Beschwerdeführer auch nicht innert 60 Tagen nach Entrichtung der Steuer einen Anspruch geltend gemacht hat, auf den Antrag auf Rückerstattung der Verrechnungssteuer 2000 nicht eingetreten. Dies nach Auffassung der Vorinstanz zu Recht, weshalb sie die Beschwerde in diesem Punkt als unbegründet abgewiesen hat (angefochtenes Urteil E. 3).</w:t>
      </w:r>
    </w:p>
    <w:p>
      <w:r>
        <w:t>Mit dieser Begründung des angefochtenen Entscheides setzt sich der Beschwerdeführer in keiner den Begründungsanforderungen ( Art. 42 BGG ) genügenden Weise auseinander. Insbesondere legt er nicht dar, inwiefern die Vorinstanz mit der Bestätigung des Nichteintretens der Steuerverwaltung Bundesrecht verletzt haben soll, weshalb insoweit auf die Beschwerde nicht eingetreten werden kann.</w:t>
      </w:r>
    </w:p>
    <w:p>
      <w:r>
        <w:rPr>
          <w:b/>
        </w:rPr>
        <w:t>E. 2.5</w:t>
      </w:r>
    </w:p>
    <w:p>
      <w:r>
        <w:t>Beim Antrag auf Rückerstattung der Verrechnungssteuer 1998 geht es um eine geldwerte Leistung, welche im Rahmen eines Nachsteuer- und Hinterziehungsverfahrens erfasst werden soll, weil der Beschwerdeführer mangels Einreichung der Steuererklärung nach Ermessen eingeschätzt werden musste. Damit fehlt es offensichtlich an der ordnungsgemässen Deklaration im Sinne von Art. 23 VStG . Die Verrechnungssteuer 1998 ist mithin nicht rückerstattbar (vgl. auch ZWAHLEN, a.a.O., N 2 zu Art. 23 VStG ; Kreisschreiben Nr. 8 und 14 der Eidgenössischen Steuerverwaltung vom 8. Dezember 1978 bzw. 29. Dezember 1988 betreffend Verwirkung des Anspruchs auf Rückerstattung der Verrechnungssteuer bei Ermessensveranlagung, zitiert bei CONRAD STOCKAR, Übersicht und Fallbeispiel zu den Stempelabgaben und zur Verrechnungssteuer, 3. Aufl., 2000, Anhang). In dieser Hinsicht ist die Beschwerde abzuweisen.</w:t>
      </w:r>
    </w:p>
    <w:p>
      <w:r>
        <w:rPr>
          <w:b/>
        </w:rPr>
        <w:t>E. 3</w:t>
      </w:r>
    </w:p>
    <w:p>
      <w:r>
        <w:t>Die Beschwerde in öffentlich-rechtlichen Angelegenheiten ist aus diesen Gründen abzuweisen, soweit darauf eingetreten werden kann.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