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2C_221/2022 vom 8. Juli 2022</w:t>
      </w:r>
    </w:p>
    <w:p>
      <w:r>
        <w:t>Bundesgericht, 2022-07-08, FR</w:t>
      </w:r>
    </w:p>
    <w:p>
      <w:r>
        <w:rPr>
          <w:b/>
        </w:rPr>
        <w:t xml:space="preserve">Quelle: </w:t>
      </w:r>
      <w:r>
        <w:t>https://mcp.opencaselaw.ch/entscheid/bger_2C_221_2022</w:t>
      </w:r>
    </w:p>
    <w:p>
      <w:r>
        <w:t>FR: TF 2C_221/2022 du 8 juillet 2022</w:t>
      </w:r>
    </w:p>
    <w:p>
      <w:r>
        <w:t>IT: TF 2C_221/2022 del 8 luglio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la loi sur le Tribunal fédéral, le recours est recevable contre les décisions finales ( art. 90 LTF ) ou contre les décisions (finales) partielles ( art.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 Une décision incidente peut être attaquée, s'il y a lieu, avec la décision finale qu'elle précède ( art. 93 al. 3 LTF ).</w:t>
      </w:r>
    </w:p>
    <w:p>
      <w:r>
        <w:rPr>
          <w:b/>
        </w:rPr>
        <w:t>E. 1.2</w:t>
      </w:r>
    </w:p>
    <w:p>
      <w:r>
        <w:t>Lorsqu'un tribunal cantonal supérieur se prononce sur un recours déposé à l'encontre d'une décision incidente d'une autorité inférieure, son prononcé constitue, en règle générale, aussi une décision incidente ( ATF 139 V 600 consid. 2.1; arrêt 2C_1051/2021 du 11 mars 2022 consid. 1.2). Par un tel prononcé, le juge ne statue pas de manière définitive sur un rapport de droit (principal), mais seulement sur un aspect unique du chemin procédural conduisant au jugement final ( ATF 139 V 600 consid. 2.1; 133 V 477 consid. 4.1.3).</w:t>
      </w:r>
    </w:p>
    <w:p>
      <w:r>
        <w:rPr>
          <w:b/>
        </w:rPr>
        <w:t>E. 1.3</w:t>
      </w:r>
    </w:p>
    <w:p>
      <w:r>
        <w:t>En l'espèce, l'évaluation comportementale litigieuse, ordonnée par la Direction cantonale, a pour but de déterminer si le chien du recourant présente une anomalie dans son comportement, notamment une agressivité excessive, de nature à justifier que des mesures soient prises à son encontre. La décision prononçant cette évaluation s'apparente à une décision incidente en matière d'administration des preuves, en ce sens qu'elle ne constitue qu'une étape destinée à évaluer la dangerosité du chien en vue de décider de la nécessité de prendre, ou non, des dispositions pour corriger la situation (arrêt 2C_688/2007 du 11 février 2008 consid. 1.2). Le Tribunal cantonal ayant confirmé le bien-fondé de l'évaluation comportementale du chien "B.________", il y a également lieu de considérer que son arrêt ne met pas fin à la procédure, mais revêt lui-même un caractère incident.</w:t>
      </w:r>
    </w:p>
    <w:p>
      <w:r>
        <w:rPr>
          <w:b/>
        </w:rPr>
        <w:t>E. 1.4</w:t>
      </w:r>
    </w:p>
    <w:p>
      <w:r>
        <w:t>Un recours immédiat au Tribunal fédéral portant sur une décision incidente, comme en l'espèce, n'est ouvert que si les conditions de l' art. 93 LTF sont réalisées.</w:t>
      </w:r>
    </w:p>
    <w:p>
      <w:r>
        <w:rPr>
          <w:b/>
        </w:rPr>
        <w:t>E. 1.4.1</w:t>
      </w:r>
    </w:p>
    <w:p>
      <w:r>
        <w:t>Selon l' art. 93 al. 1 LTF , les décisions incidentes notifiées séparément qui ne portent pas sur la compétence ou sur une demande de récusation (cf. art. 92 LTF ) ne peuvent faire l'objet d'un recours que si elles peuvent causer un préjudice irréparable (let. a), ou si l'admission du recours peut conduire immédiatement à une décision finale qui permet d'éviter une procédure probatoire longue et coûteuse (let. b). Il appartient à la partie recourante d'alléguer et d'établir que les conditions de l' art. 93 al. 1 LTF sont réalisées, à moins que cela ne fasse d'emblée aucun doute (cf. ATF 144 III 475 consid. 1.2; 134 III 426 consid. 1.2; 133 IV 288 consid. 3.2).</w:t>
      </w:r>
    </w:p>
    <w:p>
      <w:r>
        <w:rPr>
          <w:b/>
        </w:rPr>
        <w:t>E. 1.4.2</w:t>
      </w:r>
    </w:p>
    <w:p>
      <w:r>
        <w:t>Le préjudice irréparable prévu par l' art. 93 al. 1 let. a LTF doit être de nature juridique et ne pas pouvoir être ultérieurement réparé par un jugement final ou une autre décision favorable à la partie recourante ( ATF 137 V 314 consid. 2.2.1 et les références). Tel n'est, en principe, pas le cas d'une décision relative à l'administration des preuves, sauf circonstances exceptionnelles (cf. ATF 141 III 80 consid. 1.2 et les arrêts cités; 134 III 188 consid. 2.3). La jurisprudence considère que la décision ordonnant l'évaluation comportementale d'un chien est une décision incidente susceptible de porter un préjudice irréparable pour autant qu'elle soit assortie de la menace des sanctions prévues à l' art. 292 CP (arrêt 2C_688/2007 du 11 février 2008 consid. 1.2; cf. également 4A_274/2021 du 6 octobre 2021 consid. 1.2 et les références citées).</w:t>
      </w:r>
    </w:p>
    <w:p>
      <w:r>
        <w:rPr>
          <w:b/>
        </w:rPr>
        <w:t>E. 1.4.3</w:t>
      </w:r>
    </w:p>
    <w:p>
      <w:r>
        <w:t>En l'espèce, la décision litigieuse n'est pas assortie de la menace des sanctions prévues par l' art. 292 CP ( art. 105 al. 2 LTF ). En outre, le recourant ne démontre pas que cette décision serait susceptible de lui causer un préjudice irréparable d'une autre manière et le Tribunal fédéral ne perçoit pas d'éléments permettant de retenir l'existence d'un tel préjudice en l'espèce. Il ne s'agit que d'ordonner une évaluation comportementale. En outre, l'intéressé pourra contester le résultat de cette évaluation avec la décision finale de la Direction cantonale qui déterminera, cas échéant, les mesures devant être prises à l'encontre de son chien.</w:t>
      </w:r>
    </w:p>
    <w:p>
      <w:r>
        <w:rPr>
          <w:b/>
        </w:rPr>
        <w:t>E. 1.4.4</w:t>
      </w:r>
    </w:p>
    <w:p>
      <w:r>
        <w:t>Par ailleurs, rien ne laisse apparaître qu'une décision sur le fond du Tribunal fédéral permettrait d'éviter une procédure probatoire longue et coûteuse.</w:t>
      </w:r>
    </w:p>
    <w:p>
      <w:r>
        <w:rPr>
          <w:b/>
        </w:rPr>
        <w:t>E. 1.4.5</w:t>
      </w:r>
    </w:p>
    <w:p>
      <w:r>
        <w:t>Les conditions de l' art. 93 LTF n'étant pas réalisées en l'espèce, l'arrêt attaqué ne peut pas faire l'objet d'un recours au Tribunal fédéral.</w:t>
      </w:r>
    </w:p>
    <w:p>
      <w:r>
        <w:rPr>
          <w:b/>
        </w:rPr>
        <w:t>E. 2</w:t>
      </w:r>
    </w:p>
    <w:p>
      <w:r>
        <w:t>Il s'en suit que le recours est irrecevable.</w:t>
      </w:r>
    </w:p>
    <w:p>
      <w:r>
        <w:t>Le recourant,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