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2C_221/2020 vom 19. Juni 2020</w:t>
      </w:r>
    </w:p>
    <w:p>
      <w:r>
        <w:t>Bundesgericht, 2020-06-19, DE</w:t>
      </w:r>
    </w:p>
    <w:p>
      <w:r>
        <w:rPr>
          <w:b/>
        </w:rPr>
        <w:t xml:space="preserve">Quelle: </w:t>
      </w:r>
      <w:r>
        <w:t>https://mcp.opencaselaw.ch/entscheid/bger_2C_221_2020</w:t>
      </w:r>
    </w:p>
    <w:p>
      <w:r>
        <w:t>FR: TF 2C_221/2020 du 19 juin 2020</w:t>
      </w:r>
    </w:p>
    <w:p>
      <w:r>
        <w:t>IT: TF 2C_221/2020 del 19 giugno 2020</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 Eingabe betrifft eine Angelegenheit des öffentlichen Rechts ( Art. 82 lit. a BGG ). Die Beschwerdeführerin ist bereits im kantonalen Verfahren als Partei beteiligt gewesen und dort mit ihren Anträgen nicht durchgedrungen. Ausserdem ist sie durch das angefochtene Urteil in ihren schutzwürdigen Interessen besonders berührt. Sie ist somit zur Erhebung des Rechtsmittels legitimiert ( Art. 89 Abs. 1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w:t>
      </w:r>
    </w:p>
    <w:p>
      <w:r>
        <w:rPr>
          <w:b/>
        </w:rPr>
        <w:t>E. 1.2.1</w:t>
      </w:r>
    </w:p>
    <w:p>
      <w:r>
        <w:t>Die Urteile des Bundesgerichts erwachsen am Tag ihrer Ausfällung in Rechtskraft ( Art. 61 BGG ). Die im Rahmen des bundesgerichtlichen Verfahrens 2C_98/2018 beurteilte Niederlassungsbewilligung der Beschwerdeführerin gilt folglich als mit Urteil vom 7. November 2018 rechtskräftig widerrufen. Dieses Urteil hat aufgrund des Devolutiveffekts die Verfügung des Migrationsamts vom 17. Mai 2016 ersetzt, sodass diese von vorneherein nicht mehr in Wiedererwägung gezogen werden kann. In Frage kommen nur die Revision des bundesgerichtlichen Urteils einerseits ( Art. 121 ff. BGG ) und die Erteilung einer neuen Bewilligung andererseits. Dabei handelt es sich aber nicht um ein Wiederaufleben der früheren Niederlassungsbewilligung, sondern um eine neue Bewilligung, die voraussetzt, dass im Zeitpunkt ihrer Erteilung die dannzumal geltenden Bewilligungsvoraussetzungen erfüllt sind (vgl. Urteile 2C_910/2018 vom 23. Oktober 2019 E. 4; 2C_883/2018 vom 21. März 2019 E. 4.1; 2C_977/2017 vom 6. Juni 2018 E. 2.2; 2C_1224/2013 vom 12. Dezember 2014 E. 4.2; 2C_876/2013 vom 18. November 2013 E. 3.1). Folglich kann sich die Beschwerdeführerin für die vorliegend zu beurteilende Wiedererwägung nicht auf dem Umstand stützen, vormals niederlassungsberechtigt gewesen zu sein. Sie beruft sich auch nicht auf einen anderweitig abgeleiteten Aufenthaltsanspruch (vgl. auch Urteil 2C_13/2020 vom 8. Mai 2020 E. 2). Insoweit im bundesgerichtlichen Urteil vom 7. November 2018 auf die Möglichkeit der Wiedererwägung hingewiesen wird, bezieht sich dies auf die in der gleichen Erwägung genannten Bewilligungen, auf deren Erteilung indes ebenso kein Anspruch besteht (vgl. Urteil 2C_98/2018 vom 7. November 2018 E. 5.5.4). Demzufolge ist kein durch das Bundesrecht eingeräumter Bewilligungsanspruch ersichtlich.</w:t>
      </w:r>
    </w:p>
    <w:p>
      <w:r>
        <w:rPr>
          <w:b/>
        </w:rPr>
        <w:t>E. 1.2.2</w:t>
      </w:r>
    </w:p>
    <w:p>
      <w:r>
        <w:t>Die Beschwerdeführerin beruft sich auf ihren seit dem Jahr 2002 bestehenden rechtmässigen Aufenthalt in der Schweiz und versucht damit einen durch das Völkerrecht eingeräumten Bewilligungsanspruch glaubhaft geltend zu machen (vgl. Art. 8 Ziff. 1 EMRK ; BGE 144 I 266 E. 3.9 S. 277 ff.).</w:t>
      </w:r>
    </w:p>
    <w:p>
      <w:r>
        <w:t>Soweit die Beschwerdeführerin eine neue umfassende Interessenabwägung gestützt auf Art. 8 EMRK verlangt, zielen ihre Rügen auf eine Überprüfung des Urteils 2C_98/2018 vom 7. November 2018 ab. Eine solche Überprüfung ist nur unter den Voraussetzungen von Art. 121 ff. BGG möglich. Eine solche Revision wäre aber nicht mit einem Wiedererwägungsgesuch bei der Verwaltung geltend zu machen, sondern mit einem formellen Revisionsgesuch beim Bundesgericht ( Art. 124 BGG ), was die Beschwerdeführerin nicht gemacht hat. Abgesehen davon legt die Beschwerdeführerin nicht nachvollziehbar dar, dass sie erhebliche Tatsachen erfahren oder entscheidende Beweismittel aufgefunden hat, die sie nicht bereits im früheren Verfahren hätte beibringen können ( Art. 123 Abs. 2 lit. a BGG ). Dies betrifft unter anderem ihre Ausführungen zu ihrer familiären Situation in der Schweiz und der Türkei (vgl. auch E. 4.2 des angefochtenen Urteils). Sodann können die nach dem bundesgerichtlichen Urteil vom 7. November 2018 entstandenen Tatsachen und Beweismittel als echte Noven von vornherein keinen begründeten Anlass für eine Revision geben ( Art. 123 Abs. 2 lit. a BGG ). Davon betroffen sind die Vorbringen der Beschwerdeführerin, ihre Loslösung von der Sozialhilfe liege mittlerweile über zwei Jahre zurück und mit dem Suizidversuch vom 3. Dezember 2019 sei die Suizidgefahr nicht nur theoretisch, sondern nunmehr konkret.</w:t>
      </w:r>
    </w:p>
    <w:p>
      <w:r>
        <w:t>Ist aber eine Revision des Urteils 2C_98/2018 vom 7. November 2018 nicht denkbar, kann sich die Beschwerdeführerin nicht in vertretbarer Weise auf einen Aufenthaltsanspruch berufen, der ausschliesslich auf einer abweichenden Interessenabwägung beruht. Folglich gelingt es der Beschwerdeführerin auch nicht einen durch das Völkerrecht eingeräumten Bewilligungsanspruch glaubhaft geltend zu machen.</w:t>
      </w:r>
    </w:p>
    <w:p>
      <w:r>
        <w:rPr>
          <w:b/>
        </w:rPr>
        <w:t>E. 1.2.3</w:t>
      </w:r>
    </w:p>
    <w:p>
      <w:r>
        <w:t>Auf die Beschwerde in öffentlich-rechtlichen Angelegenheiten ist nach dem Dargelegten nicht einzutreten. Eine subsidiäre Verfassungsbeschwerde erhebt die Beschwerdeführerin nicht.</w:t>
      </w:r>
    </w:p>
    <w:p>
      <w:r>
        <w:rPr>
          <w:b/>
        </w:rPr>
        <w:t>E. 2</w:t>
      </w:r>
    </w:p>
    <w:p>
      <w:r>
        <w:t>Der Umstände halber sei erneut darauf hinzuweisen, die wegweisungs- oder krankheitsbedingte Gefahr, dass die betroffene Person bei einer Aufenthaltsbeendigung ihrem Leben ein Ende setzen will, genügt für sich allein nicht, um die Verweigerung der Aufenthaltsbewilligung als unverhältnismässig oder unzulässig erscheinen zu lassen. Die schweizerischen Behörden sind jedoch gehalten, im Rahmen der konkreten Rückkehrmassnahme alles ihnen Zumutbare vorzukehren, um medizinisch und betreuungsmässig sicherzustellen, dass das Leben und die Gesundheit der rückkehrpflichtigen Person möglichst nicht beeinträchtigt wird. Der Vollzug muss folglich sorgfältig und dem Gesundheitszustand entsprechend geplant werden (vgl. Urteil 2C_98/2018 vom 7. November 2018 E. 5.5.3). Die Vorinstanz weist das Migrationsamt in diesem Sinne nachdrücklich darauf hin, dass die blosse polizeiliche Überwachung den Anforderungen an den Wegweisungsvollzug bei einer (akut) suizidgefährdeten Person nicht genüge (vgl. E. 4.3 i.f. des angefochtenen Urteils). Insoweit die Beschwerdeführerin vorbringt, mit dem Suizidversuch vom 3. Dezember 2019 sei die Suizidgefahr nicht nur theoretisch, sondern nunmehr konkret, ist diesem Umstand im Rahmen des Wegweisungsvollzugs hinreichend Rechnung zu tragen (vgl. Urteil 2D_14/2018 vom 13. August 2018 E. 7.3).</w:t>
      </w:r>
    </w:p>
    <w:p>
      <w:r>
        <w:rPr>
          <w:b/>
        </w:rPr>
        <w:t>E. 3</w:t>
      </w:r>
    </w:p>
    <w:p>
      <w:r>
        <w:t>Im Ergebnis erweist sich die Beschwerde als unzulässig, weshalb auf sie nicht einzutreten ist. Mit diesem Entscheid wird der Antrag um Erteilung der aufschiebenden Wirkung gegenstandslos. Diesem Verfahrensausgang entsprechend sind die Gerichtskosten der Beschwerdeführerin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