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219/2012 vom 22. Oktober 2012</w:t>
      </w:r>
    </w:p>
    <w:p>
      <w:r>
        <w:t>Bundesgericht, 2012-10-22, FR</w:t>
      </w:r>
    </w:p>
    <w:p>
      <w:r>
        <w:rPr>
          <w:b/>
        </w:rPr>
        <w:t xml:space="preserve">Quelle: </w:t>
      </w:r>
      <w:r>
        <w:t>https://mcp.opencaselaw.ch/entscheid/bger_2C_219_2012</w:t>
      </w:r>
    </w:p>
    <w:p>
      <w:r>
        <w:t>FR: TF 2C 219/2012 du 22 octobre 2012</w:t>
      </w:r>
    </w:p>
    <w:p>
      <w:r>
        <w:t>IT: TF 2C 219/2012 del 22 ottobre 2012</w:t>
      </w:r>
    </w:p>
    <w:p>
      <w:pPr>
        <w:pStyle w:val="Heading2"/>
      </w:pPr>
      <w:r>
        <w:t>Regeste</w:t>
      </w:r>
    </w:p>
    <w:p>
      <w:r>
        <w:t>Loi cantonale vaudoise du 17 mai 2011 modifiant la loi cantonale vaudoise du 5 décembre 1978 sur la planification et le financement des établissements sanitaires d'intérêt public (LPFES;RSV 810.01)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D'après l' art. 87 LTF , le recours en matière de droit public est directement recevable contre les actes normatifs cantonaux ne pouvant faire l'objet d'un recours cantonal. En revanche, lorsque le droit cantonal instaure une voie de recours contre les actes normatifs, l' art. 86 LTF , qui prévoit que le recours est recevable contre les décisions des autorités cantonales de dernière instance, si le recours devant le Tribunal administratif fédéral n'est pas ouvert (al. 1 let. d), est applicable. La loi contestée est un acte normatif cantonal qui peut, dans le canton de Vaud, faire l'objet d'un moyen de droit, en l'occurrence d'une requête, devant la Cour constitutionnelle du Tribunal cantonal vaudois (art. 3 al. 1 et 2 let. a de la loi vaudoise du 5 octobre 2004 sur la juridiction constitutionnelle [LJC/VD; RS/VD 173.32]), statuant en tant que dernière instance cantonale, et ne peut être attaquée devant le Tribunal administratif fédéral. Les instances précédentes étant épuisées, la matière litigieuse relevant du droit public (cf. arrêts 2C_727/2011 du 19 avril 2012 consid. 1.3; 2C_728/2011 du 23 décembre 2011 consid. 1.3) et la liste des exceptions de l' art. 83 LTF ne s'appliquant pas aux actes normatifs (cf. arrêt 2C_727/2011 du 19 avril 2012 consid. 1.1), la voie du recours en matière de droit public est en principe ouverte pour se plaindre de la violation du droit (constitutionnel) fédéral (cf. art. 95 lettre a LTF ; cf. arrêt 2C_71/2007 du 9 octobre 2007 consid. 2.1).</w:t>
      </w:r>
    </w:p>
    <w:p>
      <w:r>
        <w:rPr>
          <w:b/>
        </w:rPr>
        <w:t>E. 1.2</w:t>
      </w:r>
    </w:p>
    <w:p>
      <w:r>
        <w:t>La LPFES/VD a non seulement pour objet la planification et le financement des établissements sanitaires d'intérêt public et des réseaux de soins (cf. art. 1 al. 1 LPFES/VD); dans sa nouvelle version du 17 mai 2011 (cf. art. 26g al. 3 LPFES/VD), elle conditionne le droit au financement résiduel des coûts de santé selon l' art. 25a al. 5 LAMal au respect de certaines exigences (let. a à c) y compris par les EMS non reconnus d'intérêt public. En leur qualité d'EMS non reconnus d'intérêt public, les recourantes, qui sont toutes constituées sous la forme de sociétés sises sur le territoire du canton de Vaud et qui ont de surcroît pris part à la procédure devant l'autorité précédente (cf. arrêt 2C_982/2011 du 13 avril 2012 consid. 1.2), peuvent être touchées directement par l'acte normatif attaqué (cf. ATF 136 I 17 consid. 2.1 p. 21; arrêt 2C_71/2007 du 9 octobre 2007 consid. 2.3) et ont dès lors qualité pour agir à l'encontre de cette loi cantonale sous l'angle de l' art. 89 al. 1 LTF .</w:t>
      </w:r>
    </w:p>
    <w:p>
      <w:r>
        <w:rPr>
          <w:b/>
        </w:rPr>
        <w:t>E. 1.3</w:t>
      </w:r>
    </w:p>
    <w:p>
      <w:r>
        <w:t>Pour le surplus, le présent recours a été interjeté dans les formes requises ( art. 42 LTF ) et en temps utile ( art. 100 al. 1 LTF ; cf. ATF 128 I 155 consid. 1.1 p. 158; BERNARD CORBOZ, ad art. 101 LTF , in: Commentaire de la LTF, 2009, p. 987 n. 13). Il convient donc d'entrer en matière.</w:t>
      </w:r>
    </w:p>
    <w:p>
      <w:r>
        <w:rPr>
          <w:b/>
        </w:rPr>
        <w:t>E. 1.4</w:t>
      </w:r>
    </w:p>
    <w:p>
      <w:r>
        <w:t>Les recourantes concluent formellement à l'annulation de l'art. 26g al. 3 let. b et c LPFES/VD, sans désigner en sus l'arrêt du Tribunal cantonal du 6 février 2012. Il s'agit visiblement d'une inadvertance, dès lors que l'on comprend de leur mémoire que les recourantes s'en prennent implicitement aussi à cet arrêt. Le recours en matière de droit public ne posant pas à cet égard des exigences trop formalistes, il convient ainsi d'admettre la recevabilité du recours (cf. ATF 136 V 131 consid. 1.2 p. 135 s.; arrêt 2D_45/2011 du 12 décembre 2011 consid. 1.5).</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ainsi que celle de dispositions de droit cantonal que si ce grief a été invoqué et motivé par le recourant. En ces matières, l'acte de recours doit, sous peine d'irrecevabilité, contenir un exposé succinct des droits ou principes constitutionnels violés et préciser en quoi consiste la violation ( ATF 135 II 243 consid. 2 p. 248; 133 II 249 consid. 1.4.2 p. 254; cf. pour le grief d'arbitraire: ATF 137 I 1 consid. 2.4 p. 5).</w:t>
      </w:r>
    </w:p>
    <w:p>
      <w:r>
        <w:rPr>
          <w:b/>
        </w:rPr>
        <w:t>E. 2.2</w:t>
      </w:r>
    </w:p>
    <w:p>
      <w:r>
        <w:t>Lorsqu'il doit se prononcer dans le cadre d'un contrôle abstrait de normes, ce qui est le cas en l'espèce, le Tribunal fédéral s'impose une certaine retenue eu égard notamment aux principes découlant du fédéralisme et de la proportionnalité; il n'annule les dispositions cantonales attaquées que si elles ne se prêtent à aucune interprétation conforme au droit constitutionnel ou si, en raison des circonstances, leur teneur fait craindre avec une certaine vraisemblance qu'elles soient interprétées de façon contraire à la Constitution et au droit fédéral. Pour en juger, il faut notamment tenir compte de la portée de l'atteinte aux droits en cause, de la possibilité d'obtenir ultérieurement, par un contrôle concret de la norme, une protection juridique suffisante, et des circonstances dans lesquelles ladite norme sera appliquée ( ATF 137 I 31 consid. 2 p. 39 s.; 135 II 243 consid. 2 p. 248; arrêt 2C_727/2011 du 19 avril 2012 consid. 2.2, non publié in ATF 138 II 191 ).</w:t>
      </w:r>
    </w:p>
    <w:p>
      <w:r>
        <w:rPr>
          <w:b/>
        </w:rPr>
        <w:t>E. 3</w:t>
      </w:r>
    </w:p>
    <w:p>
      <w:r>
        <w:t>Les recourantes se prévalent du principe de la primauté du droit fédéral en relation avec la législation fédérale sur l'assurance-maladie obligatoire, en particulier les art. 25a et 39 LAMal .</w:t>
      </w:r>
    </w:p>
    <w:p>
      <w:r>
        <w:rPr>
          <w:b/>
        </w:rPr>
        <w:t>E. 3.1</w:t>
      </w:r>
    </w:p>
    <w:p>
      <w:r>
        <w:t>Le principe de la primauté du droit fédéral, consacré par l' art. 49 al. 1 Cst. ,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137 I 167 consid. 3.4 p. 174 s.; arrêt 2C_727/2011 du 19 avril 2012 consid. 3.3, non publié).</w:t>
      </w:r>
    </w:p>
    <w:p>
      <w:r>
        <w:rPr>
          <w:b/>
        </w:rPr>
        <w:t>E. 3.2</w:t>
      </w:r>
    </w:p>
    <w:p>
      <w:r>
        <w:t>Les recourantes soutiennent en substance que l'art. 26g al. 3 let. b et c LPFES/VD - par le renvoi que cette disposition opère vers les dispositions des art. 4 al. 1 let . d, e et f; 4 al. 1bis let. b; 32a et 32b LPFES/VD - obligerait les EMS qui ne sont pas reconnus d'intérêt public à satisfaire à des exigences plus strictes qui sont propres aux EMS reconnus d'intérêt public, alors que seuls ces derniers bénéficieraient en contrepartie d'avantages financiers. De plus, ces critères iraient au-delà des exigences uniformes de qualité et d'économicité édictées par le système de la LAMal et violeraient partant l' art. 49 al. 1 Cst. Les conditions imposées par la loi attaquée aux EMS non reconnus d'intérêt public pour prétendre au financement de la part résiduelle conduiraient en d'autres termes, et en violation de l' art. 25a al. 5 LAMal qui impose aux cantons de couvrir la part résiduelle sans autres conditions, à "supprimer complètement toute part résiduelle du canton, sur la base de critères qui n'ont aucun lien avec la qualité ou le caractère économique des prestations". Les recourantes reprochent en outre à la loi en cause et au renvoi opéré à l'art. 26g al. 3 let. b et c LPFES/VD de ne pas distinguer entre les prestations de soins et les prestations socio-hôtelières fournies par les deux catégories d'EMS à leurs résidents; or, contrairement aux EMS vaudois reconnus d'intérêt public, les EMS non reconnus d'intérêt public reçoivent uniquement une participation obligatoire de l'Etat pour le financement résiduel des soins, à l'exclusion de toute subvention étatique relative aux dépenses d'investissement et d'exploitation, en particulier socio-hôtelières (y compris l'hébergement). Le Grand Conseil conteste ces griefs. Tout en admettant que "tous les EMS nécessaires à la couverture des besoins et inscrits sur la liste LAMal vaudoise peuvent désormais prétendre à un financement par l'Etat du solde du coût des soins, qu'ils soient d'intérêt public ou non", l'intimé estime que la marge d'appréciation, reconnue aux cantons par rapport aux modalités de prise en charge de la part résiduelle, leur permet d'obliger les EMS concernés à respecter les exigences prévues par l'art. 26g al. 3 LPFES/VD, ces dernières ne correspondant du reste que pour partie aux conditions imposées aux EMS vaudois reconnus d'intérêt public. L'arrêt querellé du 6 février 2012 retient notamment que, le droit fédéral obligeant les cantons à prendre en charge une partie des prestations de soins, "ils ne sont plus tout à fait libres d'imposer des conditions au versement de leur contribution financière couvrant la part du coût des soins non reconnue à charge de l'assurance obligatoire des soins". Selon le Tribunal cantonal, les cantons ne peuvent imposer des conditions aux EMS admis sur la liste LAMal "que si elles correspondent au sens et au but des prescriptions fédérales (qualité, économicité, service d'intérêt public, comme l'admission de tous les patients, service d'urgence, etc.)". A la faveur d'une interprétation qu'ils ont jugée conforme au droit fédéral, les juges constitutionnels vaudois ont retenu que les différentes obligations contestées de la LPFES/VD présenteraient un lien suffisant, en particulier, avec le principe de la qualité des soins et avec celui de l'économicité des prestations fournies, de sorte à ne pas violer le droit supérieur.</w:t>
      </w:r>
    </w:p>
    <w:p>
      <w:r>
        <w:rPr>
          <w:b/>
        </w:rPr>
        <w:t>E. 4</w:t>
      </w:r>
    </w:p>
    <w:p>
      <w:r>
        <w:t>Au vu des arguments qui précèdent, il sied d'analyser la portée et les implications de l'insertion d'un EMS dans le système de planification sanitaire cantonale, de son inscription sur la liste LAMal et de l'adoption de l' art. 25a al. 5 LAMal .</w:t>
      </w:r>
    </w:p>
    <w:p>
      <w:r>
        <w:rPr>
          <w:b/>
        </w:rPr>
        <w:t>E. 4.1</w:t>
      </w:r>
    </w:p>
    <w:p>
      <w:r>
        <w:t>Selon l' art. 35 LAMal , sont admis à pratiquer à la charge de l'assurance obligatoire des soins les fournisseurs de prestations, dont font partie les EMS, qui remplissent les conditions des art. 36 à 40 de la loi (cf. al. 1 et 2 let. k). En vertu de l' art. 39 al. 1 LAMal , qui s'applique par analogie aux EMS (al. 3, et art. 50 LAMal ), ces derniers sont admis à pratiquer à charge de l'assurance obligatoire des soins entre autres s'ils "correspondent à la planification établie par un canton (...) afin de couvrir les besoins en soins hospitaliers (...)" (al. 1 let. d). L'art. 58a al. 1 de l'ordonnance fédérale sur l'assurance-maladie du 27 juin 1995 (OAMal; RS 832.102) précise que "la planification en vue de couvrir les besoins en soins (...) garantit aux habitants des cantons qui l'établissent (...) le traitement dans un établissement médico-social" (cf. ATF 138 II 191 consid. 4.2.1 p. 198, et les références citées). Pour être admis à pratiquer à la charge de l'assurance obligatoire des soins, il est de plus indispensable que les fournisseurs de prestations "figurent sur la liste cantonale fixant les catégories d'hôpitaux en fonction de leurs mandats" ( art. 39 al. 1 let . e LAMal; cf. ATF 132 V 6 consid. 2.4.1 p. 11). Cette liste, qui fait office de registre officiel, doit être revue périodiquement en fonction des modifications inhérentes à la planification sanitaire cantonale (cf. GEBHARD EUGSTER, Bundesgesetz über die Krankenversicherung, Zurich/Bâle/Genève 2010, ad art. 39 LAMal , p. 245 s. n. 13 et 16 et p. 249 n. 24). A condition de respecter les critères de planification (cf. art. 58a ss OAMal ), les cantons disposent d'une large marge de man?uvre pour mettre en oeuvre la planification sanitaire et dresser la liste LAMal applicable à leur territoire. Il leur est par exemple loisible de poser des conditions strictes et limitatives à l'admission des EMS sur la liste LAMal et de soumettre l'ensemble de ces derniers à un contrôle renforcé des prestations; ils peuvent aussi adopter une politique plus permissive s'agissant de l'inscription des EMS sur la liste LAMal lorsque les établissements en remplissent les conditions de base, tout en concluant, avec un certain nombre de ces EMS, des contrats de prestations par lesquels ceux-ci acceptent de se soumettre à un contrôle renforcé de leurs prestations et de leurs coûts en échange de certains privilèges (cf. ATF 138 II 191 consid. 5.5.4 p. 210; voir aussi, en matière de limitation quantitative des capacités hospitalières, arrêt 2C_796/2011 du 10 juillet 2012 consid. 3.3.3.5 et 3.5.2 notamment, destiné à la publication).</w:t>
      </w:r>
    </w:p>
    <w:p>
      <w:r>
        <w:rPr>
          <w:b/>
        </w:rPr>
        <w:t>E. 4.2</w:t>
      </w:r>
    </w:p>
    <w:p>
      <w:r>
        <w:t>D'après l' art. 25a al. 1 LAMal , l'assurance obligatoire des soins fournit une contribution aux soins qui sont dispensés, notamment, dans les EMS admis à pratiquer à la charge de l'assurance obligatoire des soins (cf. consid. 4.1 supra). L' art. 25a al. 5 LAMal répartit la charge des frais des soins en cas de maladie sur trois débiteurs. Premièrement, une contribution financière aux soins dispensés est fournie par l'assurance obligatoire des soins. Le Département fédéral de l'intérieur a fixé des tarifs journaliers échelonnés en fonction de la durée des soins requis, de 9 à 108 fr. (cf. art. 7a al. 3 de l'ordonnance du Département fédéral de l'intérieur du 29 septembre 1995 sur les prestations dans l'assurance obligatoire des soins en cas de maladie [OPAS; RS 832.112.31], sur délégation de l' art. 33 let. b et i OAMal ) [part de l'assureur]. Deuxièmement, les coûts des soins qui ne sont pas pris en charge par les assurances sociales peuvent être répercutés sur la personne assurée. Pour éviter qu'une charge démesurée ne pèse sur celle-ci, l' art. 25a al. 5 LAMal a limité sa part à 20% au plus de la contribution maximale versée par l'assureur social, soit à 20% de 108 fr. ou 21 fr. 60 par jour [part de l'assuré], les cantons étant libres d'adopter une solution plus favorable aux assurés. Tel est en l'espèce le cas s'agissant du canton de Vaud, qui a en principe opté pour une limitation de la part de l'assuré à 10% (cf. art. 26g al. 2 let. a LPFES/VD). Troisièmement, le financement des frais qui ne sont couverts ni par l'assureur ni par l'assuré est à prendre en charge par le canton, selon l'art. 25a al. 5 in fine LAMal [part résiduelle] (cf. arrêt 2C_728/2011 du 23 décembre 2011 consid. 3.2). Le présent litige porte sur la part cantonale et, plus particulièrement, sur les conditions auxquelles les cantons peuvent subordonner son versement. A cet égard, la Cour de céans a précisé que l' art. 25a al. 5 LAMal garantit que les coûts des soins résiduels, à savoir l'intégralité des frais effectifs que ni l'assurance obligatoire des soins ni l'assuré ne prendraient à leur charge, soit assumée par les collectivités publiques, soit par le canton ou, si ce dernier décide de les mettre (également) à contribution, par les communes (cf. arrêt 2C_728/2011 du 23 décembre 2011 consid. 3.4 s., confirmé in: ATF 138 II 191 consid. 4.2.3 p. 199; arrêts 2C_228/2011 du 23 juin 2012 consid. 3.2.1; 2C_864/2010 du 24 mars 2011 consid. 4.2). Ce faisant, les cantons disposent d'une large marge d'appréciation relative aux modalités de prise en charge de la part cantonale, en particulier en vue de leur permettre d'intervenir sur les prestataires de soins de santé, afin que ces derniers maîtrisent au mieux le coût des soins à l'aune de l' art. 32 LAMal ; l' art. 25a LAMal ne s'oppose ainsi pas par principe à une tarification forfaitaire de la part résiduelle (cf. arrêts 2C_228/2011 du 23 juin 2012 consid. 3.2.1; 2C_728/2011 du 23 décembre 2011 consid. 3.5.2 ss). Cela étant, la Cour de céans a précisé que le droit social fédéral imposait désormais aux cantons de couvrir les coûts des soins résiduels auprès de tous les EMS autorisés à facturer leurs prestations à l'assurance-maladie obligatoire, sans autres conditions (cf. ATF 138 II 191 consid. 4.2.3 p. 199).</w:t>
      </w:r>
    </w:p>
    <w:p>
      <w:r>
        <w:rPr>
          <w:b/>
        </w:rPr>
        <w:t>E. 4.3</w:t>
      </w:r>
    </w:p>
    <w:p>
      <w:r>
        <w:t>Il découle notamment des considérations qui précèdent que les cantons conservent une marge de man?uvre importante leur permettant de définir la planification sanitaire applicable à leur territoire, ainsi que d'imposer le cas échéant des charges et des conditions aux fournisseurs de soins pour les admettre sur la liste des prestataires autorisés à pratiquer à la charge de l'assurance-maladie obligatoire. Cependant, une fois la liste LAMal établie, les cantons sont alors seulement tenus de veiller, directement ou en déléguant (partiellement) cette tâche aux communes, à ce que les coûts des soins relatifs aux prestations fournies par les établissements figurant sur cette liste et qui, d'après l' art. 25a al. 5 LAMal , ne sont pris en charge ni par les assurances sociales ni par les assurés, soient entièrement couverts par l'Etat. Les cantons ne peuvent donc plus soumettre le principe de la prise en charge financière de la part résiduelle des EMS figurant sur la liste LAMal à des conditions et exigences additionnelles; il leur est en revanche permis, dans les limites fixées par le droit social fédéral, de réglementer les modalités de prise en charge de la part cantonale, par exemple en introduisant une tarification forfaitaire couvrant les coûts globaux, dans le but de favoriser l'économicité des coûts.</w:t>
      </w:r>
    </w:p>
    <w:p>
      <w:r>
        <w:rPr>
          <w:b/>
        </w:rPr>
        <w:t>E. 5.1</w:t>
      </w:r>
    </w:p>
    <w:p>
      <w:r>
        <w:t>En l'espèce, il ressort de l'exposé des motifs et projets de lois (incluant la novelle de la LPFES/VD) du Conseil d'Etat vaudois (ci-après: l'Exposé des motifs), datant du mois de mars 2011, que les cinq EMS recourants, bien que n'étant pas reconnus d'intérêt public (s'agissant de cette reconnaissance cantonale, cf. art. 4 LPFES/VD), étaient néanmoins considérés comme "nécessaires à la couverture des besoins", de sorte que le Conseil d'Etat entendait "les porter à nouveau sur la liste LAMal" (Exposé des motifs, ch. 2.2.2 et commentaire ad art. 26g LPFES/VD). Or, en tant qu'établissements médico-sociaux figurant sur la liste cantonale LAMal, l'Exposé des motifs soulignait à juste titre que ces derniers avaient le droit de pratiquer à la charge de l'assurance-maladie obligatoire et pouvaient, par voie de conséquence, prétendre à une prise en charge des coûts des soins résiduels par les collectivités publiques vaudoises, soit par l'Etat de Vaud et ses communes (Exposé des motifs, ch. 2.2.2). Cela étant, il résulte de l'art. 26g al. 3 let. b et c de la novelle attaquée, que l'Etat de Vaud a choisi de ne pas ouvrir un droit automatique à cette forme de financement; en effet, la loi adoptée prévoit que seuls peuvent actuellement - parmi les EMS non reconnus d'utilité publique dans le canton de Vaud, mais figurant sur la liste LAMal - prétendre au financement de la part résiduelle par le canton (cf. art. 25a al. 5 LAMal ; art. 26g al. 2 let. b LPFES/VD), ceux qui se conforment à plusieurs des conditions auxquelles étaient déjà soumis les EMS reconnus d'intérêt public. A cet égard, le nouveau droit prévoit que les EMS non reconnus d'utilité publique sont, en contrepartie du financement résiduel par les collectivités publiques du canton, "soumis à une bonne partie des conditions posées par la LPFES/VD au titre de la reconnaissance d'intérêt public. La non-prise en compte de toutes les conditions se justifie par le fait qu'ils ne bénéficient que d'une participation financière partielle de l'Etat" (Exposé des motifs, ch. 2.2.2). L'un des effets escomptés par les conditions posées au financement par l'Etat ressort explicitement de l'Exposé des motifs, dans le sens où, "compte tenu des exigences posées pour l'octroi de cette subvention, il est vraisemblable que de nombreux établissements renonceront à cette possibilité" (ch. 8.2, pt. 4). Au cours de la séance du Grand Conseil vaudois du 3 mai 2011, les conditions posées au financement de la part résiduelle des frais de soins prodigués par des EMS non reconnus d'utilité publique mais inscrits sur la liste LAMal, ont suscité d'importants débats au sujet de la marge de man?uvre que le droit social fédéral laissait aux cantons en la matière; un député contestait notamment que les cantons puissent subordonner l'octroi de ces prestations étatiques à des critères qui seraient, d'après lui, étrangers au but poursuivi par la LAMal, soit des prestations de qualité à un coût raisonnable (cf. Bulletin du Grand Conseil vaudois du 3 mai 2011, intervention de M. Jacques Haldy, p. 35 s.).</w:t>
      </w:r>
    </w:p>
    <w:p>
      <w:r>
        <w:rPr>
          <w:b/>
        </w:rPr>
        <w:t>E. 5.2</w:t>
      </w:r>
    </w:p>
    <w:p>
      <w:r>
        <w:t>Il procède tant de la lettre de l'art. 26g al. 3 let. b et c LPFES/VD ("à condition qu'ils..."), que de la volonté manifestée par les autorités du canton de Vaud, que l'introduction de la disposition attaquée a pour but de soumettre le règlement du financement de la part résiduelle du canton, selon l' art. 25a al. 5 LAMal , au respect de plusieurs conditions par les EMS non reconnus d'utilité publique sur le plan cantonal. Contrairement aux conditions fixées à la let. a de l'art. 26g al. 3 LPFES/VD, qui se contentent de reprendre les obligations de base déjà prévues par l' art. 39 LAMal en matière de planification sanitaire (cf. ANNE BENOIT, Le partage vertical des compétences en tant que garant de l'autonomie des Etats fédérés en droit suisse et en droit américain, Genève 2009, p. 111), les conditions supplémentaires instaurées par la disposition cantonale entreprise ont été conçues de manière à imposer des obligations strictes aux EMS concernés, voire de décourager certains d'entre eux de recourir au financement cantonal, faute de pouvoir y satisfaire. Il découle en effet de l'Exposé des motifs que l'art. 26g al. 3 let. b et c LPFES/VD a pour objectif et potentiellement pour effet de limiter le champ d'application de l' art. 25a al. 5 LAMal par rapport au versement de la part cantonale. Or, il a été vu précédemment (consid. 4.2 supra) que le principe du versement de la part résiduelle par les collectivités publiques doit être compris comme étant non seulement impératif, mais également inconditionnel. Un canton n'est ainsi pas autorisé à subordonner l'obligation de financement de cette part à des conditions ou exigences additionnelles, dès lors qu'un fournisseur de prestations de soins a été admis à pratiquer à la charge de l'assurance obligatoire des soins et figure en conséquence sur la liste LAMal du canton concerné. En ce que l'art. 26g al. 3 let. b et c LPFES/VD revient précisément à imposer de telles conditions supplémentaires, il restreint indûment la portée du droit social fédéral et contrevient partant aux art. 25a al. 5 et 39 LAMal . Par voie de conséquence, la disposition cantonale en cause viole la force dérogatoire du droit fédéral consacrée à l' art. 49 al. 1 Cst.</w:t>
      </w:r>
    </w:p>
    <w:p>
      <w:r>
        <w:rPr>
          <w:b/>
        </w:rPr>
        <w:t>E. 5.3</w:t>
      </w:r>
    </w:p>
    <w:p>
      <w:r>
        <w:t>En d'autres termes, la violation du droit supérieur constatée ne résulte pas tant du contenu des conditions imposées par l'art. 26g al. 3 let. b et c LPFES/VD, mais de la soumission de l'obligation de prendre en charge la part résiduelle cantonale qui découle de l' art. 25a al. 5 LAMal à des conditions additionnelles. Ainsi, un canton qui, après avoir vérifié qu'un EMS remplit les exigences dictées par le droit social fédéral et correspond aux besoins de planification cantonale, décide d'inscrire ce dernier sur la liste prévue par la LAMal, est aussi tenu de prendre à sa charge la part résiduelle des frais de soins conformément à l' art. 25a al. 5 LAMal . Cela étant, cette obligation de financement à charge des cantons n'empêche pas ces derniers, en conformité avec la LAMal et, notamment, l'ordonnance du 3 juillet 2002 sur le calcul des coûts et le classement des prestations par les hôpitaux, les maisons de naissance et les établissements médico-sociaux dans l'assurance-maladie (OCP; RS 832.104, cf. en particulier son art. 11), de soumettre les EMS à un certain contrôle financier en rapport avec leur admission à pratiquer à charge de l'assurance obligatoire des soins, ainsi qu'à leur prescrire la manière de ventiler les données statistiques ou comptables y relatives pour être en mesure d'opérer une surveillance uniforme et transparente (cf. arrêt 2C_796/2011 du 10 juillet 2012 consid. 6.2, destiné à la publication). La violation du droit social fédéral réside en l'occurrence dans le fait pour la disposition attaquée d'avoir conditionné le versement de la part résiduelle (et non pas, par exemple, l'inscription d'un établissement sur la liste LAMal) au respect d'une série d'exigences cantonales. Dans la mesure où un EMS inscrit sur la liste LAMal ne respecterait pas ou plus les exigences légales et conditions régissant l'inscription, le canton pourra décider de l'en rayer ou d'appliquer d'autres sanctions ou mesures que le droit fédéral lui permet de prendre. En revanche, aussi longtemps que l'établissement en cause figurera sur la liste cantonale des établissements habilités à pratiquer à charge de l'assurance obligatoire des soins, le canton ne pourra refuser de couvrir la part résiduelle des soins de santé y afférente.</w:t>
      </w:r>
    </w:p>
    <w:p>
      <w:r>
        <w:rPr>
          <w:b/>
        </w:rPr>
        <w:t>E. 5.4</w:t>
      </w:r>
    </w:p>
    <w:p>
      <w:r>
        <w:t>Dès lors que la disposition querellée est contraire au droit supérieur dans son ensemble, en raison des conditions auxquelles elle subordonne le remboursement de la part résiduelle selon l' art. 25a al. 5 LAMal , nul n'est en l'espèce besoin, tel qu'y avait procédé la Cour constitutionnelle du Tribunal cantonal, d'examiner point par point si les conditions imposées par l'art. 26g al. 3 let. b et c LPFES/VD, et les renvois à d'autres normes que cette disposition opère, "correspondent au sens et au but des prescriptions fédérales (qualité, économicité, service d'intérêt public comme l'admission de tous les patients, service d'urgence, etc.)" (cf. arrêt querellé, p. 13). Soit un EMS remplit les conditions pour figurer sur la liste LAMal et, dans ce cas, le canton doit assumer la part résiduelle; soit il ne remplit pas les conditions, notamment, de qualité et d'économicité, de sorte que son inscription sur la liste LAMal devra lui être refusée ou, si l'établissement s'y trouve déjà, il devra être radié. Ainsi, la question qui se posait aux derniers juges ne se laissait pas résoudre par le biais de l'interprétation conforme du droit cantonal au droit supérieur, mais à la lumière de la systématique imposée par le droit social fédéral.</w:t>
      </w:r>
    </w:p>
    <w:p>
      <w:r>
        <w:rPr>
          <w:b/>
        </w:rPr>
        <w:t>E. 5.5</w:t>
      </w:r>
    </w:p>
    <w:p>
      <w:r>
        <w:t>En résumé, la violation du droit supérieur constatée ne découle pas du contenu des conditions imposées par les dispositions litigieuses, mais de la fixation de conditions supplémentaires à la prise en charge de la part résiduelle cantonale pour des EMS figurant sur la liste LAMal. Le présent arrêt ne préjuge ainsi nullement de la possibilité pour un canton, qui dispose à ce titre d'une large marge d'appréciation, de conditionner - non pas le remboursement de la part cantonale -, mais l'admission d'un établissement sur la liste LAMal (cf. art. 39 LAMal ) au respect de certaines conditions. Il ne prive pas non plus le canton de la possibilité d'inviter certains établissements à respecter des conditions particulières plus contraignantes en contrepartie d'avantages - en particulier des subventions - qui iraient au-delà du seul financement obligatoire des soins, applicable à tous les EMS inscrits sur la liste LAMal, de la part résiduelle selon l' art. 25a al. 5 LAMal (cf. ATF 138 II 191 consid. 4.2.3 p. 199). Le présent arrêt ne limite pas non plus la faculté pour un canton, dans le respect de la LAMal, de ne pas reconduire le nom d'un EMS sur la liste cantonale (cf. consid. 5.4 supra), au motif que ce dernier ne se serait notamment pas tenu aux principes de l'économicité ou de la qualité des soins, voire le droit du canton d'intervenir de façon ponctuelle, y compris sur le plan financier, pour faire respecter les principes de base de l'assurance obligatoire des soins. En outre, il convient de ne pas confondre, comme le font les autorités cantonales, la marge de man?uvre dont disposent les autorités s'agissant des modalités du versement de la part résiduelle, notamment la possibilité de prévoir une tarification raisonnable, avec le devoir inconditionnel, résultant du régime de l'assurance-maladie de base, de couvrir les frais de soins non pris en charge par l'assureur-maladie et les assurés sociaux. Enfin, la Cour de céans souligne que la violation constatée se rapporte à la compatibilité de la réglementation cantonale attaquée concernant la couverture des soins de santé avec le régime fédéral de l'assurance-maladie de base. Compte tenu du résultat du recours, le présent arrêt n'a donc pas à se prononcer au sujet du respect par la disposition querellée des exigences fédérales relatives à la couverture des frais socio-hôteliers en faveur des personnes démunies (cf., à ce titre, ATF 138 II 191 consid. 5.3 à 5.8 p. 205 ss).</w:t>
      </w:r>
    </w:p>
    <w:p>
      <w:r>
        <w:rPr>
          <w:b/>
        </w:rPr>
        <w:t>E. 5.6</w:t>
      </w:r>
    </w:p>
    <w:p>
      <w:r>
        <w:t>Le caractère inconditionnel de l'obligation de couvrir la part cantonale fait d'emblée obstacle à une interprétation conforme au droit fédéral des conditions additionnelles que prétend imposer l'art. 26g al. 3 let. b et c LPFES/VD. Il y a par conséquent lieu d'admettre le recours sur ce point, ce qui conduit à l'annulation de l'arrêt du 6 février 2012 rendu par la Cour constitutionnelle du Tribunal cantonal, qui a à tort déclaré l'art. 26g al. 3 let. b et c LPFES/VD conforme au droit supérieur.</w:t>
      </w:r>
    </w:p>
    <w:p>
      <w:r>
        <w:rPr>
          <w:b/>
        </w:rPr>
        <w:t>E. 5.7</w:t>
      </w:r>
    </w:p>
    <w:p>
      <w:r>
        <w:t>Le grief tiré de la violation de la primauté du droit fédéral ( art. 49 al. 1 Cst. ) étant admis, il n'est donc pas nécessaire d'examiner si l'art. 26g al. 3 let. b et c LPFES/VD viole en sus, comme le font valoir les recourantes, leur liberté économique.</w:t>
      </w:r>
    </w:p>
    <w:p>
      <w:r>
        <w:rPr>
          <w:b/>
        </w:rPr>
        <w:t>E. 6</w:t>
      </w:r>
    </w:p>
    <w:p>
      <w:r>
        <w:t>Le raisonnement qui précède revient à considérer l'art. 26g al. 3 let. b et c LPFES/VD dans l'ensemble contraire au droit fédéral. Cela étant, le Tribunal fédéral est lié par les conclusions prises par les parties et ne peut statuer ultra petita (cf. art. 107 al. 1 LTF ). Or, dans leurs conclusions devant le Tribunal fédéral, les recourantes ne demandent pas l'annulation complète des lettres b et c de l'art. 26g al. 3 LPFES/VD, mais seulement "en tant que ces dernières conditionnent le financement résiduel des soins prodigués par les EMS non reconnus d'intérêt public aux art. 4 al. 1 let . d, e, et f LPFES/VD, 4 al. 1bis let. b LPFES/VD, 32a et 32b LPFES/VD". En d'autres termes, les recourantes n'ont pas requis l'annulation de l'art. 26g al. 3 LPFES/VD en tant que celui-ci renvoie, en particulier, aux art. 4 al. 1 let. a, c et h LPFES/VD et 4 al. 1bis let. a, c, d et e LPFES/VD. Il y aura donc lieu d'annuler les seules dispositions expressément visées par les conclusions des recourantes, à l'exception de l'art. 26g al. 3 let. b LPFES/VD en tant qu'il renvoie à l' art. 4 al. 1 let . f LPFES/VD (cf. consid. 7 infra). Il appartiendra cependant au canton de Vaud de tirer les conséquences du présent arrêt par rapport aux dispositions qui n'ont pas formellement été annulées.</w:t>
      </w:r>
    </w:p>
    <w:p>
      <w:r>
        <w:rPr>
          <w:b/>
        </w:rPr>
        <w:t>E. 7</w:t>
      </w:r>
    </w:p>
    <w:p>
      <w:r>
        <w:t>En revanche, il sied de déclarer irrecevable le recours en tant qu'il porte sur l'annulation de l'art. 26g al. 3 let. b LPFES/VD, dans la mesure où cette disposition opère un renvoi à l' art. 4 al. 1 let . f LPFES/VD, qui renvoie à son tour à l'art. 4c LPFES/VD contenant des règles sur l'achat de biens et de services par les établissements. En effet, l' art. 4 al. 1 let . f LPFES/VD a été abrogé par le Grand Conseil vaudois le 29 novembre 2011 (cf. tableau des modifications n° 810.01-16; FAO du 31 janvier 2012), de sorte que l'art. 4c LPFES/VD ne figure plus parmi les conditions à remplir par un EMS non reconnu d'utilité publique. Partant, il n'y a plus d'intérêt actuel à ce que le Tribunal fédéral, saisi d'un contrôle normatif abstrait, se penche sur la compatibilité d'une disposition abrogée avec le droit fédéral. L'opinion émise devant le Grand Conseil par un Conseiller d'Etat vaudois le 29 novembre 2011, que citent les recourantes, d'après laquelle le maintien de l'art. 4c LPFES/VD permettrait de continuer à appliquer cette disposition aux EMS non reconnus d'intérêt public en dépit de la suppression de l' art. 4 al. 1 let . f LPFES/VD qui y renvoie, n'est corroborée par aucun élément juridique et ne saurait partant, en tant que pure conjecture, entretenir un flou juridique au point de justifier que la disposition abrogée et son renvoi soient examinés par la Cour de céans. Le fait que l'arrêt attaqué ne mentionne pas que la disposition entreprise a été abrogée n'y change rien.</w:t>
      </w:r>
    </w:p>
    <w:p>
      <w:r>
        <w:rPr>
          <w:b/>
        </w:rPr>
        <w:t>E. 8</w:t>
      </w:r>
    </w:p>
    <w:p>
      <w:r>
        <w:t>Les considérants qui précèdent conduisent à l'admission du recours, en tant qu'il est recevable. Celle-ci entraîne l'annulation de l'arrêt de la Cour constitutionnelle du Tribunal cantonal du 6 février 2012, de même que l'annulation partielle de l'art. 26g al. 3 let. b et c LPFES/VD, tel qu'introduit par la loi cantonale querellée du 17 mai 2011, en tant que cette disposition conditionne le financement résiduel des soins prodigués par les EMS non reconnus d'intérêt public aux art. 4 al. 1 let . d et e LPFES/VD, 4 al. 1bis let. b LPFES/VD, ainsi qu'aux art. 32a et 32b LPFES/VD.</w:t>
      </w:r>
    </w:p>
    <w:p>
      <w:r>
        <w:rPr>
          <w:b/>
        </w:rPr>
        <w:t>E. 9</w:t>
      </w:r>
    </w:p>
    <w:p>
      <w:r>
        <w:t>Les recourantes n'obtenant que partiellement gain de cause en raison d'un grief irrecevable, il conviendra de leur faire supporter des frais judiciaires réduits, solidairement entre elles ( art. 66 al. 1 et 5 LTF ). En tant qu'il succombe en large partie et qu'il défend un intérêt patrimonial, le canton de Vaud devra également supporter des frais judiciaires réduits ( art. 66 al. 4 LTF ). Il sera de plus tenu de verser une indemnité à titre de dépens réduite aux recourantes, créancières solidaires ( art. 68 al. 1 LTF ), attendu que lui-même ne peut prétendre à des dépens ( art. 68 al. 3 LTF ). La cause sera en outre renvoyée à la Cour constitutionnelle du Tribunal cantonal pour nouvelle décision sur les frais de la procédure antérieure (cf.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