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2C_218/2017 vom 17. Juli 2017</w:t>
      </w:r>
    </w:p>
    <w:p>
      <w:r>
        <w:t>Bundesgericht, 2017-07-17, FR</w:t>
      </w:r>
    </w:p>
    <w:p>
      <w:r>
        <w:rPr>
          <w:b/>
        </w:rPr>
        <w:t xml:space="preserve">Quelle: </w:t>
      </w:r>
      <w:r>
        <w:t>https://mcp.opencaselaw.ch/entscheid/bger_2C_218_2017</w:t>
      </w:r>
    </w:p>
    <w:p>
      <w:r>
        <w:t>FR: TF 2C_218/2017 du 17 juillet 2017</w:t>
      </w:r>
    </w:p>
    <w:p>
      <w:r>
        <w:t>IT: TF 2C_218/2017 del 17 luglio 2017</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du moment que le recourant vit séparé d'une ressortissante suisse avec laquelle il est encore marié, l'art. 50 LEtr (RS 142.20) est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en dernière instance cantonale par un tribunal supérieur ( art. 86 al. 1 let . d et al. 2 LTF)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Dans un grief d'ordre formel qu'il convient d'examiner en premier lieu, le recourant se plaint d'une violation de son droit d'être entendu.</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3.2</w:t>
      </w:r>
    </w:p>
    <w:p>
      <w:r>
        <w:t>Devant l'autorité précédente, le recourant a demandé la production de tout " document établissant que sans accès à un traitement médical pour soigner cette affection, l'hépatite C ne serait pas mortelle, en particulier pour un sujet atteint par le virus HIV ". Il estime que c'est à tort que le Tribunal cantonal a rejeté sa requête en considérant qu'elle n'était pas déterminante pour l'issue du recours.</w:t>
      </w:r>
    </w:p>
    <w:p>
      <w:r>
        <w:t>Contrairement à ce que le recourant invoque, il n'est pas question de violation de son droit d'être entendu en l'espèce. L'autorité précédente n'a pas renoncé à donner suite aux offres de preuves du recourant, mais les a écartées par une appréciation anticipée. C'est donc bien plus d'une appréciation arbitraire des moyens de preuve que le recourant entend se plaindre. Or, c'est sans arbitraire que le Tribunal cantonal a retenu que des soins suffisants existaient à l'Ile Maurice pour traiter l'hépatite C et qu'il n'était dès lors pas déterminant de savoir si cette maladie était mortelle pour un patient également atteint du VIH. Partant, il convient d'écarter le grief de violation du droit d'être entendu, respectivement de l'appréciation arbitraire des faits. Le Tribunal fédéral vérifiera la correcte application du droit sur la seule base des faits retenus par l'autorité précédente.</w:t>
      </w:r>
    </w:p>
    <w:p>
      <w:r>
        <w:rPr>
          <w:b/>
        </w:rPr>
        <w:t>E. 4</w:t>
      </w:r>
    </w:p>
    <w:p>
      <w:r>
        <w:t>Il ressort de l'arrêt entrepris que le recourant, qui est en Suisse depuis environ quatre ans, vit séparé de son épouse. Leur vie commune a duré moins d'une année. Selon le Tribunal cantonal, le recourant, qui est atteint du VIH et de l'hépatite C, n'a eu connaissance de ses affections qu'une fois en Suisse. Le traitement pour le VIH est disponible gratuitement dans les hôpitaux publics de l'Ile Maurice, au contraire de celui contre l'hépatite C qui existe, mais qui est payant.</w:t>
      </w:r>
    </w:p>
    <w:p>
      <w:r>
        <w:t>Le litige porte donc sur le point de savoir si le recourant, compte tenu de sa situation personnelle, peut prétendre à poursuivre son séjour en Suisse.</w:t>
      </w:r>
    </w:p>
    <w:p>
      <w:r>
        <w:rPr>
          <w:b/>
        </w:rPr>
        <w:t>E. 5</w:t>
      </w:r>
    </w:p>
    <w:p>
      <w:r>
        <w:t>Le recourant invoque une violation de l'art. 50 al. 1 let. b LEtr, en ce que le Tribunal cantonal n'aurait pas considéré son état de santé comme étant constitutif d'un cas de raison personnelle majeure.</w:t>
      </w:r>
    </w:p>
    <w:p>
      <w:r>
        <w:rPr>
          <w:b/>
        </w:rPr>
        <w:t>E. 5.1</w:t>
      </w:r>
    </w:p>
    <w:p>
      <w:r>
        <w:t>Le Tribunal cantonal a correctement présenté les dispositions applicables (cf. art. 50 LEtr, 31 al. 1 et 77 al. 2 de l'ordonnance du 24 octobre 2007 relative à l'admission, au séjour et à l'exercice d'une activité lucrative [OASA; RS 142.201]), ainsi que la jurisprudence topique, notamment en relation à la poursuite du séjour en Suisse pour des raisons personnelles majeures ( ATF 138 II 393 consid. 3.1 p. 394 s.) et le cas particulier de l'étranger qui invoque des motifs médicaux comme raison personnelle majeure ( ATF 139 II 393 consid. 6 p. 403), si bien qu'il peut y être renvoyé.</w:t>
      </w:r>
    </w:p>
    <w:p>
      <w:r>
        <w:rPr>
          <w:b/>
        </w:rPr>
        <w:t>E. 5.2</w:t>
      </w:r>
    </w:p>
    <w:p>
      <w:r>
        <w:t>En premier lieu, on relèvera que c'est à juste titre que le recourant n'invoque pas de violation de l'art. 50 al. 1 let. a LEtr. La durée de la vie commune avec son épouse n'atteignant pas trois ans, il ne réunit pas les conditions cumulatives de cette disposition pour pouvoir prétendre à la prolongation de son autorisation de séjour sur cette base.</w:t>
      </w:r>
    </w:p>
    <w:p>
      <w:r>
        <w:rPr>
          <w:b/>
        </w:rPr>
        <w:t>E. 5.3</w:t>
      </w:r>
    </w:p>
    <w:p>
      <w:r>
        <w:t>Se pose en définitive uniquement la question de savoir si, en particulier en raison de son état de santé, le recourant peut invoquer des raisons personnelles majeures pour demeurer en Suisse.</w:t>
      </w:r>
    </w:p>
    <w:p>
      <w:r>
        <w:t>On rappellera tout d'abord que le traitement contre le VIH est disponible gratuitement à l'Ile Maurice. Le recourant ne le conteste pas. Il est cependant d'avis que le traitement contre l'hépatite C est onéreux et qu'il lui sera donc inaccessible, raison pour laquelle il estime avoir le droit de rester en Suisse. Il ne saurait cependant être suivi. Sur la base des faits qui ressortent de l'arrêt entrepris et qui lient le Tribunal fédéral ( art. 105 al. 1 LTF ), on constate que le recourant n'a ni expliqué, ni documenté l'état de sa maladie. Or, selon le tableau clinique de l'Office fédéral de la santé publique mentionné par l'autorité précédente, cette maladie est asymptomatique et la plupart des porteurs chroniques du virus (environ 70 à 80% des cas) vivent des années sans présenter de symptômes. Pour les autres (20 à 30% des cas), l'infection guérit sans traitement. A raison, le Tribunal cantonal a considéré que suivant l'état de la maladie et sa symptomatologie, le coût du traitement, pour autant qu'il s'avère nécessaire, peut varier grandement et il n'est pas exclu que le recourant, qui n'a aucune personne à charge, puisse le financer par son salaire ou grâce à l'aide de proches. Il n'est par conséquent pas possible de retenir, comme le voudrait l'intéressé, que sa vie serait en danger s'il devait retourner dans son pays d'origine. Contrairement à ce que celui-ci avance, le Tribunal cantonal n'a pas retenu que les frais de traitement ne figuraient pas au dossier, mais a expliqué que, faute de renseignements, le prix du traitement ne pouvait pas être connu. Le recourant, qui ne fait pas valoir d'établissement inexact des faits (cf. consid. 3 ci-dessus), ne saurait invoquer un système de santé proposant des prestations médicales supérieures en Suisse comme raisons personnelles majeures, dans la mesure où un traitement est disponible dans son pays d'origine.</w:t>
      </w:r>
    </w:p>
    <w:p>
      <w:r>
        <w:t>En outre, rien indique que la réintégration du recourant à l'Ile Maurice soit fortement compromise. Elle devrait au contraire s'effectuer relativement aisément, dès lors qu'il y a vécu l'entier de sa vie, à l'exception de quelques années passées en Suisse, et qu'il y retrouvera ses proches. Il ne démontre nullement qu'il pourrait se trouver dans une situation présentant des difficultés de réadaptation insurmontables en cas de retour dans son pays d'origine. Il ne démontre pas non plus qu'il courrait un risque concret de torture ou de traitement inhumain. Dans ces conditions, le Tribunal cantonal a estimé à juste titre qu'il n'y avait pas de raisons personnelles majeures justifiant la poursuite du séjour du recourant en Suisse. Au demeurant, sur la base de la situation de fait, la mesure confirmée par l'autorité précédente s'avère pleinement proportionnée.</w:t>
      </w:r>
    </w:p>
    <w:p>
      <w:r>
        <w:rPr>
          <w:b/>
        </w:rPr>
        <w:t>E. 6</w:t>
      </w:r>
    </w:p>
    <w:p>
      <w:r>
        <w:t>Les considérants qui précèdent conduisent au rejet du recours.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