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217/2009 vom 11. September 2009</w:t>
      </w:r>
    </w:p>
    <w:p>
      <w:r>
        <w:t>Bundesgericht, 2009-09-11, FR</w:t>
      </w:r>
    </w:p>
    <w:p>
      <w:r>
        <w:rPr>
          <w:b/>
        </w:rPr>
        <w:t xml:space="preserve">Quelle: </w:t>
      </w:r>
      <w:r>
        <w:t>https://mcp.opencaselaw.ch/entscheid/bger_2C_217_2009</w:t>
      </w:r>
    </w:p>
    <w:p>
      <w:r>
        <w:t>FR: TF 2C 217/2009 du 11 septembre 2009</w:t>
      </w:r>
    </w:p>
    <w:p>
      <w:r>
        <w:t>IT: TF 2C 217/2009 del 11 settembre 2009</w:t>
      </w:r>
    </w:p>
    <w:p>
      <w:pPr>
        <w:pStyle w:val="Heading2"/>
      </w:pPr>
      <w:r>
        <w:t>Regeste</w:t>
      </w:r>
    </w:p>
    <w:p>
      <w:r>
        <w:t>Autorisation de séjour CE/AELE | Droit de cité et droit des étrangers</w:t>
      </w:r>
    </w:p>
    <w:p>
      <w:pPr>
        <w:pStyle w:val="Heading2"/>
      </w:pPr>
      <w:r>
        <w:t>Erwägungen</w:t>
      </w:r>
    </w:p>
    <w:p>
      <w:r>
        <w:rPr>
          <w:b/>
        </w:rPr>
        <w:t>E. 1.1</w:t>
      </w:r>
    </w:p>
    <w:p>
      <w:r>
        <w:t>Selon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Si l'intéressé fait valoir qu'il a droit à une autorisation de séjour sur la base de l'accord du 21 juin 1999 entre la Confédération suisse, d'une part, et la Communauté européenne et ses Etats membres, d'autre part, sur la libre circulation des personnes (ALCP; RS 0.142.112.681), le Tribunal fédéral entre en matière - nonobstant la clause d'irrecevabilité de l'art. 83 lettre c ch. 2 LTF - du seul fait que celui-ci est un ressortissant de l'Union européenne, examinant ensuite avec le fond si la convention donne effectivement un tel droit ( ATF 131 II 339 consid. 1.2 p. 343; 130 II 388 consid. 1.2 p. 390 s. [arrêts rendus sous l'empire de l'ancienne loi fédérale du 16 décembre 1943 d'organisation judiciaire, en vigueur jusqu'au 31 décembre 2006]; arrêt [rendu sous le régime de la LTF] 2C_378/2007 du 14 janvier 2008 consid. 2.1, in RtiD 2008 II p. 179). Cette jurisprudence se fonde notamment sur l' art. 4 ALCP (cf. ATF 130 II 388 consid. 1.2 p. 390), selon lequel le droit de séjour et d'accès à une activité économique est garanti sous réserve des dispositions transitoires de l' art. 10 ALCP , ainsi que sur l' art. 11 par. 3 ALCP (cf. arrêt précité 2C_378/2007 consid. 2.1 avec renvoi à l' ATF 131 II 352 consid. 1 p. 353 ss), disposition en vertu de laquelle les décisions rendues sur recours peuvent être déférées à l'instance judiciaire nationale compétente.</w:t>
      </w:r>
    </w:p>
    <w:p>
      <w:r>
        <w:rPr>
          <w:b/>
        </w:rPr>
        <w:t>E. 1.3</w:t>
      </w:r>
    </w:p>
    <w:p>
      <w:r>
        <w:t>Ressortissante polonaise, la recourante 2 tombe sous le coup du régime transitoire prévu par l' art. 10 par. 2a ALCP . Selon cette disposition, la Suisse et, entre autres parties contractantes, la République de Pologne, peuvent maintenir, jusqu'au 31 mai 2007, à l'égard des travailleurs de l'autre partie contractante employés sur leur territoire, les contrôles de la priorité du travailleur intégré dans le marché régulier du travail et des conditions de salaire et de travail. Chacune des parties contractantes peut demander la prorogation du régime transitoire jusqu'au 31 mai 2009, faculté dont la Suisse a fait usage (cf. RO 2008 573). En vertu de l' art. 10 par. 4a ALCP , le régime transitoire a été prorogé une seconde fois (cf. RO 2009 3075) et demeurera en vigueur jusqu'au 30 avril 2011 (cf. aussi 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entrée en vigueur le 1er juin 2002]). La recourante tombant sous le coup du régime transitoire réservé par l' art. 4 ALCP , on peut se demander si la jurisprudence décrite ci-dessus (consid. 1.2) s'applique à elle. La question doit être tranchée par l'affirmative. En effet, le régime transitoire porte exclusivement sur l'accès au marché. Si les conditions de celui-ci sont réunies, les ressortissants des nouveaux Etats membres ont un droit à obtenir une autorisation de séjour - ou un autre titre de séjour - (Felix Klaus, in Ausländerrecht, 2e éd., 2009, no 17.47). En outre, l'exigence de la double instance de recours prévue à l' art. 11 par. 3 ALCP vaut sans réserve. Par conséquent, la voie du recours en matière de droit public est ouverte, la question de savoir si les conditions relatives au marché du travail sont réunies devant être examinée avec le fond.</w:t>
      </w:r>
    </w:p>
    <w:p>
      <w:r>
        <w:rPr>
          <w:b/>
        </w:rPr>
        <w:t>E. 1.4</w:t>
      </w:r>
    </w:p>
    <w:p>
      <w:r>
        <w:t>Au surplus, interjeté par des parties directement touchées par la décision attaquée et qui ont un intérêt digne de protection à son annulation ou sa modification (cf. art. 89 al. 1 LTF ), le recours est dirigé contre un jugement final (cf. art. 90 LTF ) rendu dans une cause de droit public (cf. art. 82 lettre a LTF ) par un tribunal supérieur statuant en dernière instance cantonale (cf. art. 86 al. 1 lettre d et al. 2 LTF). Déposé dans le délai (cf. art. 100 al. 1 LTF ) et la forme (cf. art. 42 LTF ) prévus par la loi, le recours en matière de droit public est en principe recevable. Il s'ensuit que le recours constitutionnel subsidiaire doit être déclaré irrecevable (cf. art. 113 LTF ).</w:t>
      </w:r>
    </w:p>
    <w:p>
      <w:r>
        <w:rPr>
          <w:b/>
        </w:rPr>
        <w:t>E. 1.5</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2.1</w:t>
      </w:r>
    </w:p>
    <w:p>
      <w:r>
        <w:t>La mise en oeuvre de l'accord sur la libre circulation des personnes est réglée par l'ordonnance sur l'introduction de la libre circulation des personnes. Selon l' art. 26 OLCP , les autorités cantonales compétentes délivrent les autorisations visées par l'ordonnance. D'après l' art. 27 OLCP , intitulé "Décision préalable à l'octroi de l'autorisation", avant que les autorités cantonales compétentes n'accordent à un ressortissant d'un nouvel Etat membre de la Communauté européenne une autorisation en vue de l'exercice d'une activité lucrative salariée, l'autorité cantonale du marché du travail rend une décision précisant que les conditions relatives au marché du travail sont remplies. La procédure est régie par le droit cantonal.</w:t>
      </w:r>
    </w:p>
    <w:p>
      <w:r>
        <w:rPr>
          <w:b/>
        </w:rPr>
        <w:t>E. 2.2</w:t>
      </w:r>
    </w:p>
    <w:p>
      <w:r>
        <w:t>L'Office fédéral des migrations a émis des directives sur l'introduction progressive de la libre circulation des personnes («http://www.bfm.admin.ch/bfm/fr/home/themen/rechtsgrundlagen/weisungen_und_kreisschreiben/weisungen_und_rundschreiben.html» [consulté le 24 août 2009]). S'agissant du contrôle de la priorité des travailleurs indigènes - en relation notamment avec l' art. 10 par. 2a ALCP -, ces directives prévoient ce qui suit (pt 5.5.2 de la version du 1er juin 2009, identique au pt 5.6.2 de la version du 30 juin 2008, sous réserve de la mention au 2e par. du nombre des nouveaux Etats membres, qui a été supprimée):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Il ressort du dernier paragraphe que l'art. 21 LEtr, intitulé "Ordre de priorité", est applicable, au moins par analogie, à l'admission en vue de l'exercice d'une activité lucrative en Suisse des ressortissants des nouveaux Etats membres de l'Union européenne.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3.1</w:t>
      </w:r>
    </w:p>
    <w:p>
      <w:r>
        <w:t>En l'espèce, les recourantes reprochent à l'autorité précédente d'avoir mal appliqué l'art. 21 LEtr ainsi que les directives de l'Office fédéral des migrations en considérant que les démarches de la Société aux fins de recruter une sommelière sur le marché indigène étaient insuffisantes. Elles font valoir que, contrairement à l'opinion de l'autorité précédente, les recherches ont été entreprises suffisamment tôt. En outre, les "nombreuses annonces" passées avant la demande en vue d'engager la recourante 2 seraient demeurées sans réponse. Quant aux postulations reçues après celle-ci, elles n'auraient pas correspondu aux exigences du poste. Au surplus, au vu de la zone de diffusion (non seulement les régions francophones du canton de Fribourg, mais aussi la Broye vaudoise) et du tirage de ce quotidien, on ne saurait reprocher à la Société d'avoir fait paraître ses annonces seulement dans "La Liberté". Dans ces conditions, le refus d'accorder une autorisation à la recourante 2 apparaîtrait arbitraire.</w:t>
      </w:r>
    </w:p>
    <w:p>
      <w:r>
        <w:rPr>
          <w:b/>
        </w:rPr>
        <w:t>E. 3.2</w:t>
      </w:r>
    </w:p>
    <w:p>
      <w:r>
        <w:t>L'autorité précédente a constaté - d'une manière qui lie le Tribunal de céans (cf. consid. 1.5) - que la Société a entrepris deux types de démarches afin de trouver une employée sur le marché indigène. D'une part, elle a fait paraître quatre annonces dans "La Liberté", en dates respectivement des 25 novembre 2006, 9 juillet 2007, 29 mars 2008 et 7 novembre 2008. D'autre part, elle a signalé le poste à l'Office régional de placement, une première fois vers le 27 août 2008 (la décision entreprise fait état d'une "confirmation d'inscription du 27.8.2008" [lettre F de la partie en fait]) et une seconde fois le 17 novembre 2008. Il faut convenir avec l'autorité précédente que les deux premières annonces dans "La Liberté" ne peuvent guère être prises en considération, du fait qu'elles dataient de plus d'une année au moment où la Société a déposé la demande tendant à l'engagement de la recourante 2, le 11 septembre 2008. Quant à la troisième annonce, elle remontait tout de même à plus de cinq mois, tandis que la quatrième est parue seulement après le dépôt de la demande en question. Par ailleurs, le poste n'a été annoncé à l'Office régional de placement - pour la première fois - que vers le 27 août 2008, soit seulement deux semaines environ avant le 11 septembre 2008. Au demeurant, l'autorité précédente a retenu qu'il y avait eu au total neuf postulations pour l'emploi de sommelière à l'établissement J.________, toutes postérieures au dépôt de la demande en vue d'engager la recourante 2. Elle a relevé que les motifs avancés par la Société pour expliquer pourquoi elle avait écarté ces candidatures étaient pour certains lacunaires ou peu convaincants ou encore se trouvaient en contradiction avec les pièces du dossier. La Société avait ainsi déclaré que D.________ ne s'était pas présentée, alors qu'il ressortait du dossier qu'elle avait été reçue le 26 novembre 2008. La candidature de E.________ avait été écartée sous prétexte qu'elle n'était pas libre de suite, ce qui apparaissait peu convaincant, du moment qu'elle était disponible déjà à partir de janvier 2009. En outre, pour deux autres candidates - F.________ et G.________ -, aucune pièce ne figurait au dossier. Or, devant le Tribunal de céans, les recourantes - qui se bornent à affirmer qu'aucune des candidatures ne correspondait aux exigences du poste - ne contestent pas le point de vue de l'autorité précédente et ne donnent pas davantage d'explications. Au surplus, s'agissant d'un emploi peu qualifié, il apparaît peu vraisemblable que la Société n'ait pas trouvé de collaboratrice, même en limitant ses recherches au canton de Fribourg et à la Broye vaudoise. Au vu de ce qui précède, c'est à bon droit que l'autorité précédente a considéré que la Société n'avait pas apporté la preuve lui incombant qu'elle avait fourni des efforts de recrutement suffisants et que ceux-ci ne lui avaient pas permis de trouver une employée intégrée dans le marché du travail suisse.</w:t>
      </w:r>
    </w:p>
    <w:p>
      <w:r>
        <w:rPr>
          <w:b/>
        </w:rPr>
        <w:t>E. 4</w:t>
      </w:r>
    </w:p>
    <w:p>
      <w:r>
        <w:t>Les considérants qui précèdent conduisent au rejet du recours. Succombant, les recourantes supportent les frais judiciaires, solidairement entre elles (cf.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