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2C_212/2010 vom 4. Oktober 2010</w:t>
      </w:r>
    </w:p>
    <w:p>
      <w:r>
        <w:t>Bundesgericht, 2010-10-04, FR</w:t>
      </w:r>
    </w:p>
    <w:p>
      <w:r>
        <w:rPr>
          <w:b/>
        </w:rPr>
        <w:t xml:space="preserve">Quelle: </w:t>
      </w:r>
      <w:r>
        <w:t>https://mcp.opencaselaw.ch/entscheid/bger_2C_212_2010</w:t>
      </w:r>
    </w:p>
    <w:p>
      <w:r>
        <w:t>FR: TF 2C_212/2010 du 4 octobre 2010</w:t>
      </w:r>
    </w:p>
    <w:p>
      <w:r>
        <w:t>IT: TF 2C_212/2010 del 4 ottobre 2010</w:t>
      </w:r>
    </w:p>
    <w:p>
      <w:pPr>
        <w:pStyle w:val="Heading2"/>
      </w:pPr>
      <w:r>
        <w:t>Erwägungen</w:t>
      </w:r>
    </w:p>
    <w:p>
      <w:r>
        <w:rPr>
          <w:b/>
        </w:rPr>
        <w:t>E. 1</w:t>
      </w:r>
    </w:p>
    <w:p>
      <w:r>
        <w:t>La loi fédérale du 26 mars 1931 sur le séjour et l'établissement des étrangers (LSEE; RS 1 113) a été abrogée par l'entrée en vigueur, le 1er janvier 2008, de la loi fédérale du 16 décembre 2005 sur les étrangers (LEtr; RS 142.20; cf. ch. I de l'annexe 2 à l'art. 125 LEtr). Selon l'art. 126 al. 1 LEtr, les demandes déposées avant l'entrée en vigueur de la nouvelle loi sont régies par l'ancien droit.</w:t>
      </w:r>
    </w:p>
    <w:p>
      <w:r>
        <w:t>Il ressort des constatations cantonales que les demandes qui sont à la base du présent litige sont toutes antérieures au 1er janvier 2008. Elles se sont échelonnées entre le 17 avril 2004 et le 9 janvier 2007, sans que le Service de la population se soit matériellement déterminé à leur sujet avant le 2 avril 2009. Il n'en demeure pas moins qu'elles sont toutes antérieures au 1er janvier 2008, de sorte que la LSEE s'applique, à l'exclusion de la LEtr. Le fait que ce ne soit que le 22 septembre 2008 que le Service de la population ait informé le recourant qu'il envisageait de refuser le renouvellement de son autorisation de séjour, respectivement qu'il ait rendu sa décision le 2 avril 2009 seulement, ne change rien à ce constat. Il y a donc lieu d'appliquer l'ancien droit.</w:t>
      </w:r>
    </w:p>
    <w:p>
      <w:r>
        <w:rPr>
          <w:b/>
        </w:rPr>
        <w:t>E. 2</w:t>
      </w:r>
    </w:p>
    <w:p>
      <w:r>
        <w:t>Le Tribunal fédéral examine d'office sa compétence ( art. 29 al. 1 LTF ). Il contrôle librement la recevabilité des recours qui lui sont soumis ( ATF 134 V 443 consid. 1 p. 444).</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w:t>
      </w:r>
    </w:p>
    <w:p>
      <w:r>
        <w:rPr>
          <w:b/>
        </w:rPr>
        <w:t>E. 2.1.1</w:t>
      </w:r>
    </w:p>
    <w:p>
      <w:r>
        <w:t>Le recourant se prévaut du droit au regroupement familial de l'art. 43 LEtr, alléguant en particulier que son épouse et ses enfants n'ont pas la possibilité de le suivre en Turquie, qu'un contrat de travail l'attend à sa sortie de prison et que le risque de récidive est faible.</w:t>
      </w:r>
    </w:p>
    <w:p>
      <w:r>
        <w:t>La fausse désignation du droit fédéral applicable - à savoir la LEtr à la place de la LSEE - ne saurait pourtant lui nuire, dans la mesure où le Tribunal fédéral applique le droit d'office ( art. 106 al. 1 LTF ) et que le Tribunal cantonal a également fait application de cette norme, parallèlement à l' art. 17 LSEE .</w:t>
      </w:r>
    </w:p>
    <w:p>
      <w:r>
        <w:t>L' art. 17 al. 2 LSEE dispose que le conjoint d'un étranger possédant l'autorisation d'établissement a droit à l'autorisation de séjour aussi longtemps que les époux vivent ensemble (1ère phrase). Tel est le cas en l'espèce, le recourant étant marié depuis le 26 décembre 2007 avec une ressortissante turque titulaire d'un permis d'établissement. Par conséquent, le recours en matière de droit public est recevable au regard de l' art. 83 let . c ch. 2 LTF.</w:t>
      </w:r>
    </w:p>
    <w:p>
      <w:r>
        <w:rPr>
          <w:b/>
        </w:rPr>
        <w:t>E. 2.1.2</w:t>
      </w:r>
    </w:p>
    <w:p>
      <w:r>
        <w:t>Un étranger peut aussi, selon les circonstances, se prévaloir de l' art. 8 par. 1 CEDH , qui garantit le respect de la vie privée et familiale, pour s'opposer à l'éventuelle séparation de sa famille. Encore faut-il, pour pouvoir invoquer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127 II 60 consid. 1d/aa p. 65; 120 Ib 257 consid. 1d p. 26).</w:t>
      </w:r>
    </w:p>
    <w:p>
      <w:r>
        <w:t>Cette condition est aussi remplie en l'espèce, étant rappelé que le point de savoir si le recourant peut déduire un droit de séjour en Suisse de cette norme ressortit au fond et non à la recevabilité.</w:t>
      </w:r>
    </w:p>
    <w:p>
      <w:r>
        <w:rPr>
          <w:b/>
        </w:rPr>
        <w:t>E. 2.2</w:t>
      </w:r>
    </w:p>
    <w:p>
      <w:r>
        <w:t>Au surplus, le recours est dirigé contre une décision rendue en dernière instance cantonale par un tribunal supérieur ( art. 86 al. 1 let . d et al. 2 LTF) et a été déposé en temps utile ( art. 100 al. 1 LTF ) ainsi que dans les formes prescrites ( art. 42 LTF ) par le destinataire de l'arrêt attaqué qui a un intérêt digne de protection à son annulation ou à sa modification ( art. 89 al. 1 LTF ). Il convient donc d'entrer en matière.</w:t>
      </w:r>
    </w:p>
    <w:p>
      <w:r>
        <w:rPr>
          <w:b/>
        </w:rPr>
        <w:t>E. 3</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4.1.1</w:t>
      </w:r>
    </w:p>
    <w:p>
      <w:r>
        <w:t>Le droit à une autorisation de séjour ou d'établissement fondé sur l' art. 17 al. 2 LSEE n'est pas absolu. Il s'éteint si l'ayant droit a enfreint l'ordre public ( art. 17 al. 2 4 ème phrase LSEE), en particulier s'il existe un motif d'expulsion au sens de l' art. 10 al. 1 LSEE . Cette dernière disposition prévoit notamment que l'étranger peut être expulsé de Suisse ou d'un canton s'il a été condamné par une autorité judiciaire pour crime ou délit (let. a) ou si sa conduite, dans son ensemble, et ses actes permettent de conclure qu'il ne veut pas ou n'est pas capable de s'adapter à l'ordre établi dans le pays qui lui offre l'hospitalité (let. b). Même si, selon la lettre de l'art. 17 al. 2 in fine LSEE, une simple violation de l'ordre public suffit à entraîner la déchéance du droit à l'autorisation de séjour du conjoint étranger d'un étranger titulaire d'une autorisation d'établissement, cette extinction doit respecter le principe de la proportionnalité (cf., au sujet de l'expulsion, art. 10 al. 2 et 11 al. 3 LSEE).</w:t>
      </w:r>
    </w:p>
    <w:p>
      <w:r>
        <w:t>Quand le refus d'octroyer, respectivement de prolonger, une autorisation de séjour se fonde sur la commission d'une infraction, la peine infligée par le juge pénal est le premier critère à prendre en considération pour évaluer la gravité de la faute et procéder à la pesée des intérêts. Selon la jurisprudence applicable au conjoint étranger d'un ressortissant suisse, une condamnation à deux ans de privation de liberté constitue la limite à partir de laquelle, en général, il y a lieu de refuser l'autorisation de séjour, du moins quand il s'agit d'une demande d'autorisation initiale ou d'une requête de prolongation d'autorisation déposée après un séjour de courte durée. La référence à une quotité de peine de détention de deux ans n'a cependant qu'un caractère indicatif (cf. ATF 134 II 10 consid. 4.3 p. 24; 130 II 176 consid. 4.1 p. 185). Cette jurisprudence s'applique par analogie au conjoint étranger d'un ressortissant étranger titulaire d'une autorisation d'établissement, étant précisé que les conditions de refus d'autorisation de séjour sont moins strictes dans le cadre de l' art. 17 al. 2 LSEE que dans celui de l' art. 7 al. 1 LSEE ( ATF 122 II 385 consid. 3a p. 390).</w:t>
      </w:r>
    </w:p>
    <w:p>
      <w:r>
        <w:t>Au demeurant, il existe un intérêt public prépondérant à éloigner des étrangers qui ont, en particulier, commis des infractions graves à la LStup, même lorsque ces étrangers vivent en Suisse depuis de nombreuses années. En pareil cas, seules des circonstances exceptionnelles permettent de faire pencher la balance des intérêts en faveur de l'étranger en cause ( ATF 122 II 433 consid. 2c p. 436).</w:t>
      </w:r>
    </w:p>
    <w:p>
      <w:r>
        <w:rPr>
          <w:b/>
        </w:rPr>
        <w:t>E. 4.1.2</w:t>
      </w:r>
    </w:p>
    <w:p>
      <w:r>
        <w:t>De la même manière,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 125 II 633 consid. 2e p. 639; 120 Ib 1 consid. 3c p. 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du nouveau droit des étrangers). Ces buts sont légitimes au regard de l' art. 8 par. 2 CEDH ( ATF 135 I 143 consid. 2.2 p. 147, 153 consid. 2.2.1 p. 156; 127 II 60 consid. 2a p. 67). L'application de cette disposition implique aussi la pesée des intérêts en présence et l'examen de la proportionnalité de la mesure (cf. ATF 135 I 153 consid. 2.1 et 2.2 p. 154 ss; 135 II 377 consid. 4.3 p. 381 s.).</w:t>
      </w:r>
    </w:p>
    <w:p>
      <w:r>
        <w:rPr>
          <w:b/>
        </w:rPr>
        <w:t>E. 4.2</w:t>
      </w:r>
    </w:p>
    <w:p>
      <w:r>
        <w:t>Le recourant remplit les conditions de l' art. 10 al. 1 let. a LSEE , car "il a été condamné par une autorité judiciaire pour crime ou délit". En effet, par jugement du 5 novembre 2007, il s'est vu infliger une peine de trois ans et demi d'emprisonnement, sous déduction de 107 jours de détention préventive, pour blanchiment d'argent et violation grave de la LStup, pour avoir notamment entreposé, puis vendu, 2 kg d'héroïne. Or, il s'agit d'un domaine où la jurisprudence se montre particulièrement rigoureuse (cf. consid. 4.1.1). A cela s'ajoute que le recourant et sa famille ont largement eu recours à l'aide sociale - cf. l' art. 10 al. 1 let . d LSEE - , et ce depuis des années. Ainsi, les motifs permettant de contre-balancer cette situation doivent être importants.</w:t>
      </w:r>
    </w:p>
    <w:p>
      <w:r>
        <w:t>Or, il apparaît que le recourant n'a pas de qualifications professionnelles particulières puisqu'il a travaillé comme aide de cuisine et "vendeur" dans divers restaurants. Sa maîtrise du français n'était pas bonne au moment de son jugement en 2006 et son intégration sociale n'a rien de remarquable. D'autre part, il n'est arrivé en Suisse qu'à l'âge de 21 ans, sous le couvert d'une demande d'asile infondée, qualifiée même d'abusive par le juge pénal. Le retour dans son pays natal n'est, dès lors, pas insurmontable. A cela s'ajoute que rien ne l'empêchera, à l'avenir, si sa famille reste en Suisse, d'entretenir des contacts téléphoniques avec celle-ci.</w:t>
      </w:r>
    </w:p>
    <w:p>
      <w:r>
        <w:t>Son épouse est turque, comme le recourant, de sorte qu'il n'y a pas de motif de principe à ce qu'elle ne le suive pas en Turquie. Elle motive d'ailleurs son refus de retourner dans ce pays, notamment, par le fait que celui-ci ne distribue pas d'aide sociale, à la différence de la Suisse. Au moment de l'arrestation du recourant, le 12 octobre 2004, elle ne l'avait pas encore épousé, de sorte qu'elle a clairement pu intégrer le fait qu'il y aurait un risque, pour le couple, de devoir poursuivre la vie commune à l'étranger. Leurs enfants, nés en 2004 et en 2006 en Suisse, auront sans doute plus de peine à s'intégrer en Turquie, sans que cela n'apparaisse pourtant insurmontable au vu de leur jeune âge.</w:t>
      </w:r>
    </w:p>
    <w:p>
      <w:r>
        <w:rPr>
          <w:b/>
        </w:rPr>
        <w:t>E. 4.3</w:t>
      </w:r>
    </w:p>
    <w:p>
      <w:r>
        <w:t>En définitive, l'intérêt public à l'éloignement de Suisse du recourant qui a commis des actes inadmissibles, attestant du mépris de celui-ci pour les valeurs respectées dans son pays d'accueil et qui, en outre, a démontré son incapacité à s'adapter à l'ordre établi, l'emporte sur l'intérêt privé de l'intéressé à rester dans notre pays. Ainsi, le Tribunal cantonal n'a pas violé le droit applicable en rendant l'arrêt attaqué. En particulier, il a respecté les art. 17 al. 2 LSEE et 8 CEDH.</w:t>
      </w:r>
    </w:p>
    <w:p>
      <w:r>
        <w:rPr>
          <w:b/>
        </w:rPr>
        <w:t>E. 5</w:t>
      </w:r>
    </w:p>
    <w:p>
      <w:r>
        <w:t>Compte tenu de ce qui précède, le recours doit être rejeté.</w:t>
      </w:r>
    </w:p>
    <w:p>
      <w:r>
        <w:t>Succombant, le recourant doit supporter les frais judiciaires ( art. 65 et 66 al. 1 LTF ). Son recours se révélant d'emblée dénué de chances de succès, il ne saurait bénéficier de l'assistance judiciaire ( art. 64 LTF ). Les frais seront toutefois fixés en tenant compte de sa situation financière (cf. art. 65 al. 2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