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2C_207/2012 vom 31. Mai 2012</w:t>
      </w:r>
    </w:p>
    <w:p>
      <w:r>
        <w:t>Bundesgericht, 2012-05-31, FR</w:t>
      </w:r>
    </w:p>
    <w:p>
      <w:r>
        <w:rPr>
          <w:b/>
        </w:rPr>
        <w:t xml:space="preserve">Quelle: </w:t>
      </w:r>
      <w:r>
        <w:t>https://mcp.opencaselaw.ch/entscheid/bger_2C_207_2012</w:t>
      </w:r>
    </w:p>
    <w:p>
      <w:r>
        <w:t>FR: TF 2C_207/2012 du 31 mai 2012</w:t>
      </w:r>
    </w:p>
    <w:p>
      <w:r>
        <w:t>IT: TF 2C_207/2012 del 31 maggio 2012</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Le recourant, qui a obtenu son autorisation de séjour en raison de son mariage avec une Suissesse, peut se prévaloir de l'art. 50 LEtr. Dans la mesure où il reproche à l'autorité cantonale de ne pas avoir retenu des circonstances propres à lui conférer un droit de demeurer en Suisse au sens de cette disposition, le recours est recevable, le point de savoir si les conditions posées par la loi sont effectivement réunies en l'espèce relève de l'examen au fond (cf. arrêts 2C_304/2009 du 9 décembre 2009 consid. 1.1, non publié in ATF 136 II 113 , 2C_460/2009 du 4 novembre 2009, consid. 2.1.1 non publié aux ATF 136 II 1 et 2C_236/2011 du 2 septembre 2011 consid. 1.3).</w:t>
      </w:r>
    </w:p>
    <w:p>
      <w:r>
        <w:rPr>
          <w:b/>
        </w:rPr>
        <w:t>E. 1.2</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 art. 89 al. 1 LTF ). Il est donc en principe recevable en tant que recours en matière de droit public.</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ceux-ci n'aient été établis de façon manifestement inexacte ou en violation du droit au sens de l' art. 95 LTF (cf. art. 105 al. 2 LTF ), ce qu'il appartient au recourant de démontrer.</w:t>
      </w:r>
    </w:p>
    <w:p>
      <w:r>
        <w:t>A cet égard, il faut relever que le seul point litigieux est l'application faite par les autorités cantonales des art. 50 al. 1 let. b LEtr et 8 CEDH. Il n'a donc jamais été question de révoquer l'autorisation de séjour du recourant sur la base de l'art. 62 LEtr ou de lui reprocher d'avoir abusé de son mariage en dissimulant son divorce, de sorte que les arguments que l'intéressé présente à cet égard sont sans objet.</w:t>
      </w:r>
    </w:p>
    <w:p>
      <w:r>
        <w:rPr>
          <w:b/>
        </w:rPr>
        <w:t>E. 3</w:t>
      </w:r>
    </w:p>
    <w:p>
      <w:r>
        <w:t>Le recourant se prévaut d'une violation des art. 50 al. 1 let. b LEtr et 8 CEDH.</w:t>
      </w:r>
    </w:p>
    <w:p>
      <w:r>
        <w:rPr>
          <w:b/>
        </w:rPr>
        <w:t>E. 3.1</w:t>
      </w:r>
    </w:p>
    <w:p>
      <w:r>
        <w:t>Il n'est pas contesté qu'en espèce, le recourant ne peut pas bénéficier d'une autorisation de séjour sur la base de l'art. 50 al. 1 let. a LEtr, dès lors que son mariage avec une Suissesse a duré moins de trois ans. Toutefois,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("stark gefährdet"), comme c'est par exemple le cas d'une femme séparée avec enfant qui doit retourner dans une société patriarcale ( ATF 137 II 345 consid. 3.2.2. p. 349). L'énumération de ces cas n'est pas exhaustive et laisse aux autorités une certaine liberté d'appréciation fondée sur des motifs humanitaires ( ATF 136 II 1 consid. 5.3 p. 4). L'application de cette disposition ne dépend donc pas de la politique migratoire, mais uniquement des conséquences qu'auront pour l'étranger l'obligation de quitter la Suisse sur sa situation personnelle ( ATF 137 II 345 consid. 3.2.1 p. 348, arrêt précité 2C_236/2011, consid. 2.1).</w:t>
      </w:r>
    </w:p>
    <w:p>
      <w:r>
        <w:rPr>
          <w:b/>
        </w:rPr>
        <w:t>E. 3.2</w:t>
      </w:r>
    </w:p>
    <w:p>
      <w:r>
        <w:t>Les autorités cantonales ont reconnu que le recourant était bien intégré sur le plan socio-professionnel: il parle correctement le français et travaille comme aide-soignant dans un établissement pour personnes âgées, à l'entière satisfaction de son employeur. Elles ont cependant jugé ces éléments favorables insuffisants au vu des inconvénients que représente pour le recourant un retour dans son pays d'origine, qui ne sauraient être qualifiés de majeurs au vu de son âge, des années qu'il a passées à l'étranger, puis dans son pays d'origine pendant une partie de son adolescence et à l'âge adulte, jusqu'à vingt-huit ans. Les conséquences d'un retour en Serbie, où le recourant déclare avoir perdu tout contact avec sa famille, notamment avec son père, seront certes plus difficiles que la situation dont l'intéressé bénéficie en Suisse, en particulier sur le plan économique, mais rien ne permet de penser que, sans charges de famille, il n'ait pas les facultés nécessaires à sa réadaptation. Au vu des conditions strictes posées par la jurisprudence dans l'application de l'art. 50 al. 1 let. b et al. 2 LEtr ( ATF 137 II 345 consid 3.2.2 p. 349), les autorités cantonales ont donc retenu à bon droit que le recourant ne pouvait se prévaloir de cette disposition pour obtenir une autorisation de séjour en Suisse.</w:t>
      </w:r>
    </w:p>
    <w:p>
      <w:r>
        <w:rPr>
          <w:b/>
        </w:rPr>
        <w:t>E. 3.3</w:t>
      </w:r>
    </w:p>
    <w:p>
      <w:r>
        <w:t>D'après la jurisprudence, les relations familiales protégées par l'art. 8 § 1 CEDH sont avant tout les rapports entre époux ainsi qu'entre parents et enfants mineurs vivant ensemble ( ATF 127 II 60 consid. 1d/aa p. 65). 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2C_ 206/2010 du 23 août 2010, consid. 2.1; 2C_733/2008 du 12 mars 2009, consid. 5.1 et les arrêts cités). Aucun indice concret ne permet en l'espèce de penser que le recourant va se marier avec la ressortissante suisse, d'origine serbe, qu'il fréquente depuis plusieurs années. Il ne le soutient d'ailleurs même plus devant le Tribunal fédéral.</w:t>
      </w:r>
    </w:p>
    <w:p>
      <w:r>
        <w:rPr>
          <w:b/>
        </w:rPr>
        <w:t>E. 3.4</w:t>
      </w:r>
    </w:p>
    <w:p>
      <w:r>
        <w:t>Pour les relations qui excèdent le cadre étroit de la famille nucléaire, soit entre parents et enfants mineurs, l'art. 8 § 1 CEDH ne confère que de manière restrictive un droit au regroupement familial: il faut qu'il existe 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2C_817/2010 du 24 mars 2011, consid. 4 et les arrêts cités).</w:t>
      </w:r>
    </w:p>
    <w:p>
      <w:r>
        <w:t>En l'espèce, le recourant n'a ni démontré les problèmes de santé de sa mère, ni fourni le moindre élément pour attester les liens de dépendance de cette dernière envers lui, de sorte que les conditions d'application de cette disposition ne sont pas réalisées. Il n'y a ainsi pas lieu de se demander si la jurisprudence relative à la reconnaissance du droit du père étranger à soutenir sa fille de nationalité suisse (arrêt 2C_942/2010 du 27 avril 2011, consid. 2) doit être étendue au fils étranger ayant sa mère malade, question laissée ouverte dans l'arrêt 2C_817/2010 précité.</w:t>
      </w:r>
    </w:p>
    <w:p>
      <w:r>
        <w:rPr>
          <w:b/>
        </w:rPr>
        <w:t>E. 4</w:t>
      </w:r>
    </w:p>
    <w:p>
      <w:r>
        <w:t>Au vu de ce qui précède, le recours doit être rejeté, avec suite de frais à la charge du recourant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