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206/2021 vom 10. März 2021</w:t>
      </w:r>
    </w:p>
    <w:p>
      <w:r>
        <w:t>Bundesgericht, 2021-03-10, FR</w:t>
      </w:r>
    </w:p>
    <w:p>
      <w:r>
        <w:rPr>
          <w:b/>
        </w:rPr>
        <w:t xml:space="preserve">Quelle: </w:t>
      </w:r>
      <w:r>
        <w:t>https://mcp.opencaselaw.ch/entscheid/bger_2C_206_2021</w:t>
      </w:r>
    </w:p>
    <w:p>
      <w:r>
        <w:t>FR: TF 2C 206/2021 du 10 mars 2021</w:t>
      </w:r>
    </w:p>
    <w:p>
      <w:r>
        <w:t>IT: TF 2C 206/2021 del 10 marzo 2021</w:t>
      </w:r>
    </w:p>
    <w:p>
      <w:pPr>
        <w:pStyle w:val="Heading2"/>
      </w:pPr>
      <w:r>
        <w:t>Regeste</w:t>
      </w:r>
    </w:p>
    <w:p>
      <w:r>
        <w:t>Assistance administrative (CDI CH-FR) | Entraide et extradition</w:t>
      </w:r>
    </w:p>
    <w:p>
      <w:pPr>
        <w:pStyle w:val="Heading2"/>
      </w:pPr>
      <w:r>
        <w:t>Erwägungen</w:t>
      </w:r>
    </w:p>
    <w:p>
      <w:r>
        <w:rPr>
          <w:b/>
        </w:rPr>
        <w:t>E. 1.1</w:t>
      </w:r>
    </w:p>
    <w:p>
      <w:r>
        <w:t>Le 26 décembre 2018, la Direction générale des finances publiques françaises (ci-après: l'autorité requérante) a déposé une demande d'assistance administrative en matière fiscale auprès de l'Administration fédérale des contributions (ci-après: l'Administration fédérale ou l'autorité requise). La requête concernait la société française A.________ SA, qui gère une galerie d'antiquités. La requête portait sur le contrôle et le recouvrement de l'impôt sur le bénéfice et de la TVA pour la période allant de 2010 à 2017. Elle visait à obtenir des informations concernant la société suisse B.________ SA dans le but d'établir ses liens avec A.________ SA. L'autorité requérante a indiqué qu'hormis une procédure judiciaire ouverte à l'encontre de A.________ SA et de ses associés-gérants, la comptabilité de la société faisait l'objet d'une vérification par les autorités fiscales pour les années 2016 et 2017. Il avait été constaté que A.________ SA avait effectué des importations temporaires et des réexportations d'antiquités et d'oeuvres avec B.________ SA, sans produire tous les éléments. L'autorité requérante souhaitait déterminer s'il existait un circuit de vente d'objets d'art qui n'auraient pas été déclarés.</w:t>
      </w:r>
    </w:p>
    <w:p>
      <w:r>
        <w:rPr>
          <w:b/>
        </w:rPr>
        <w:t>E. 1.2</w:t>
      </w:r>
    </w:p>
    <w:p>
      <w:r>
        <w:t>Par décision du 20 avril 2020, l'Administration fédérale a accordé l'assistance administrative à l'autorité requérante. Par arrêt du 12 février 2021, le Tribunal administratif fédéral a rejeté le recours formé par A.________ SA.</w:t>
      </w:r>
    </w:p>
    <w:p>
      <w:r>
        <w:rPr>
          <w:b/>
        </w:rPr>
        <w:t>E. 1.3</w:t>
      </w:r>
    </w:p>
    <w:p>
      <w:r>
        <w:t>A l'encontre de cet arrêt, A.________ SA interjette un recours en matière de droit public au Tribunal fédéral en concluant au fond à l'annulation de l'arrêt du 21 février 2021 et au renvoi de la cause à l'autorité précédente pour nouvelle décision, sous suite de frais et dépens.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3</w:t>
      </w:r>
    </w:p>
    <w:p>
      <w:r>
        <w:t>La recourante fait valoir un cas particulièrement important en lien avec une violation du droit à une décision motivée garanti par l' art. 29 al. 2 Cst. Elle reproche à l'arrêt attaqué de ne pas avoir donné d'explications suffisantes permettant de comprendre comment les preuves qu'elle avait apportées avaient été appréciées. Concrètement, elle s'en prend à la partie de l'arrêt attaqué qui retient que les éventuels impôts éludés n'auraient pas encore fait l'objet d'une décision pour les années 2010 à 2017. Or, en réponse aux éléments qu'elle avait apportés pour contester ce point, le Tribunal administratif fédéral s'est contenté de la phrase suivante : "Or la recourante ne démontre aucunement - au-delà de ses allégués - que tel ne serait pas le cas" (consid. 7.4.2).</w:t>
      </w:r>
    </w:p>
    <w:p>
      <w:r>
        <w:rPr>
          <w:b/>
        </w:rPr>
        <w:t>E. 3.1</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 par renvoi de l' art. 84a LTF , est réalisée ( ATF 145 IV 99 consid. 1.5; arrêt 2C_128/2021 du 10 février 2021 consid. 4.1).</w:t>
      </w:r>
    </w:p>
    <w:p>
      <w:r>
        <w:rPr>
          <w:b/>
        </w:rPr>
        <w:t>E. 3.2</w:t>
      </w:r>
    </w:p>
    <w:p>
      <w:r>
        <w:t>En l'occurrence, la recourante ne fait aucunement état d'un vice grave de procédure qui justifierait exceptionnellement d'entrer en matière. Certes, la motivation du consid. 7.4.2 de l'arrêt attaqué qui rejette la position de la recourante affirmant que des décisions auraient déjà été rendues concernant les impôts potentiellement éludés est très succincte. Elle n'empêche toutefois pas la société de comprendre la position des juges précédents. Au demeurant, même si l'on devait retenir une violation du droit d'être entendu, ce que la recourante peine du reste à rendre crédible, compte tenu de l'ensemble de la motivation de l'arrêt attaqué figurant au consid. 7, celle-ci ne serait que mineure et ne constituerait de toute façon pas un cas particulièrement important au sens de l' art. 84 al. 2 LTF .</w:t>
      </w:r>
    </w:p>
    <w:p>
      <w:r>
        <w:rPr>
          <w:b/>
        </w:rPr>
        <w:t>E. 4</w:t>
      </w:r>
    </w:p>
    <w:p>
      <w:r>
        <w:t>La recourante voit aussi une question juridique de principe en lien avec l' art. 112 LTF et le point de savoir si les exigences de motivation contenues à l' art. 112 al. 1 let. b LTF s'appliquent aussi au Tribunal administratif fédéral. Cette question n'a aucune portée pratique, dès lors que le Tribunal fédéral comprend parfaitement l'arrêt attaqué, de sorte que celui-ci respecte de toute façon l' art. 112 al. 1 let. b LTF . Elle ne saurait donc justifier d'entrer en matière.</w:t>
      </w:r>
    </w:p>
    <w:p>
      <w:r>
        <w:rPr>
          <w:b/>
        </w:rPr>
        <w:t>E. 5</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 La recourante,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