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2C_205/2021 vom 8. Juli 2022</w:t>
      </w:r>
    </w:p>
    <w:p>
      <w:r>
        <w:t>Bundesgericht, 2022-07-08, FR</w:t>
      </w:r>
    </w:p>
    <w:p>
      <w:r>
        <w:rPr>
          <w:b/>
        </w:rPr>
        <w:t xml:space="preserve">Quelle: </w:t>
      </w:r>
      <w:r>
        <w:t>https://mcp.opencaselaw.ch/entscheid/bger_2C_205_2021</w:t>
      </w:r>
    </w:p>
    <w:p>
      <w:r>
        <w:t>FR: TF 2C_205/2021 du 8 juillet 2022</w:t>
      </w:r>
    </w:p>
    <w:p>
      <w:r>
        <w:t>IT: TF 2C_205/2021 del 8 luglio 2022</w:t>
      </w:r>
    </w:p>
    <w:p>
      <w:pPr>
        <w:pStyle w:val="Heading2"/>
      </w:pPr>
      <w:r>
        <w:t>Erwägungen</w:t>
      </w:r>
    </w:p>
    <w:p>
      <w:r>
        <w:rPr>
          <w:b/>
        </w:rPr>
        <w:t>E. 1</w:t>
      </w:r>
    </w:p>
    <w:p>
      <w:r>
        <w:t>D'après l' art. 83 let . c ch. 2 LTF, le recours en matière de droit public est irrecevable contre les décisions relatives à une autorisation de droit des étrangers à laquelle ni le droit fédéral ni le droit international ne donnent droit. En l'occurrence, en sa qualité de ressortissant français, le recourant peut en principe prétendre à un titre de séjour en Suisse, en vertu de l'ALCP (RS 0.142.112.681). La présente cause ne tombe ainsi pas sous le coup de l' art. 83 let . c ch. 2 LTF, ni d'aucune autre clause d'irrecevabilité figurant à l' art. 83 LTF . La voie du recours en matière de droit public est donc ouverte.</w:t>
      </w:r>
    </w:p>
    <w:p>
      <w:r>
        <w:rPr>
          <w:b/>
        </w:rPr>
        <w:t>E. 2.1</w:t>
      </w:r>
    </w:p>
    <w:p>
      <w:r>
        <w:t>Sauf exceptions non remplies en l'espèce, la qualité pour recourir auprès du Tribunal fédéral suppose un intérêt actuel et pratique à obtenir l'annulation de la décision attaquée (art. 89 al. 1 let. b et c LTF). Cet intérêt doit exister tant au moment du dépôt du recours qu'à celui où l'arrêt est rendu (cf. ATF 137 II 40 consid. 2; 136 II 101 consid. 1.1).</w:t>
      </w:r>
    </w:p>
    <w:p>
      <w:r>
        <w:rPr>
          <w:b/>
        </w:rPr>
        <w:t>E. 2.2</w:t>
      </w:r>
    </w:p>
    <w:p>
      <w:r>
        <w:t>En l'occurrence, le Tribunal correctionnel de l'Est vaudois avait déjà ordonné l'expulsion de Suisse du recourant le 31 août 2020 sur la base de l' art. 66a al. 1 let . c CP (RS 311.0), qui prévoit l'expulsion en cas notamment de condamnation pour escroquerie par métier. Cette mesure a été confirmée par la Cour d'appel pénale du Tribunal cantonal vaudois le 8 mars 2021. Le 23 mars 2022, la Cour de droit pénal du Tribunal fédéral a admis partiellement le recours interjeté par le recourant contre l'arrêt précité du 8 mars 2021, en renvoyant la cause à cette juridiction pour nouvelle décision, sans que la mesure d'expulsion en cause n'ait été remise en question (arrêt 6B_761/2021).</w:t>
      </w:r>
    </w:p>
    <w:p>
      <w:r>
        <w:t>Ces arrêts, bien que postérieurs à l'arrêt attaqué, peuvent être pris en compte dans la présente procédure, dans la mesure où ils permettent d'établir la recevabilité du recours (exception au principe exposé à l' art. 99 al. 1 LTF prévoyant l'inadmissibilité des nova; cf. arrêt 2C_85/2021 du 7 mai 2021 consid. 3.1).</w:t>
      </w:r>
    </w:p>
    <w:p>
      <w:r>
        <w:t>Comme susmentionné, dans l'arrêt du 23 mars 2022, le Tribunal fédéral ne s'est pas prononcé sur la mesure d'expulsion pénale en cause, laquelle n'avait pas été contestée par le recourant. Dès lors, conformément au principe de l'autorité de l'arrêt de renvoi - qui découle du droit fédéral non écrit - ce point ne pourra plus être réexaminé par l'autorité précédente ou remis en question par le recourant (cf. ATF 143 IV 214 consid. 5.2.1; 135 III 334 consid. 2: arrêts 2C_647/2021 du 1er novembre 2021 consid. 2.2; 6B_216/2020 du 1er novembre 2021 consid. 1.3.1 non publié aux ATF 148 IV 66 ; 6B_1476/2020 du 28 octobre 2021 destiné à la publication consid. 2.2). La mesure d'expulsion pénale est ainsi définitive.</w:t>
      </w:r>
    </w:p>
    <w:p>
      <w:r>
        <w:t>Il découle de ce qui précède que, dès le prononcé de l'arrêt du Tribunal fédéral du 23 mars 2022, le recourant a perdu tous ses droits à séjourner en Suisse (cf. art. 121 al. 3 Cst. ; Message du 26 juin 2013 concernant une modification du code pénal et du code pénal militaire [FF 2013 5402 s.]). Dans l'attente de l'exécution de cette mesure, il ne pourra plus non plus faire valoir un changement de sa situation personnelle ou familiale (FF 2013 p. 5402). Il n'existe partant plus d'intérêt actuel à statuer sur le refus d'approbation à l'octroi d'une autorisation de séjour prononcé par le Secrétariat d'Etat aux migrations, confirmé par le Tribunal administratif fédéral.</w:t>
      </w:r>
    </w:p>
    <w:p>
      <w:r>
        <w:t>L'intérêt au recours ayant disparu en cours de procédure, le litige doit être déclaré sans objet et la cause doit être rayée du rôle (cf. ATF 142 I 135 consid. 1.3.1; arrêt 5A_52/2022 du 9 février 2022 consid. 3 et 5).</w:t>
      </w:r>
    </w:p>
    <w:p>
      <w:r>
        <w:rPr>
          <w:b/>
        </w:rPr>
        <w:t>E. 3</w:t>
      </w:r>
    </w:p>
    <w:p>
      <w:r>
        <w:t>Le juge instructeur est en principe compétent pour statuer comme juge unique sur la radiation du rôle ( art. 32 al. 2 LTF ), mais la Cour de céans doit statuer sur la requête d'assistance judiciaire, dans la composition de trois juges prévue par l' art. 64 al. 3 LTF (arrêts 5A_52/2022 du 9 février 2022 consid. 3; 5A_538/2021 du 27 janvier 2022).</w:t>
      </w:r>
    </w:p>
    <w:p>
      <w:r>
        <w:rPr>
          <w:b/>
        </w:rPr>
        <w:t>E. 4</w:t>
      </w:r>
    </w:p>
    <w:p>
      <w:r>
        <w:t>Le recours était d'emblée dénué de chance de succès. Pour autant qu'elle n'est pas sans objet, la demande d'assistance judiciaire doit partant être refusée (cf. art. 64 al. 1 LTF ). Succombant, le recourant doit supporter les frais, réduits, de la procédure fédérale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