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204/2014 vom 5. Mai 2014</w:t>
      </w:r>
    </w:p>
    <w:p>
      <w:r>
        <w:t>Bundesgericht, 2014-05-05, FR</w:t>
      </w:r>
    </w:p>
    <w:p>
      <w:r>
        <w:rPr>
          <w:b/>
        </w:rPr>
        <w:t xml:space="preserve">Quelle: </w:t>
      </w:r>
      <w:r>
        <w:t>https://mcp.opencaselaw.ch/entscheid/bger_2C_204_2014</w:t>
      </w:r>
    </w:p>
    <w:p>
      <w:r>
        <w:t>FR: TF 2C 204/2014 du 5 mai 2014</w:t>
      </w:r>
    </w:p>
    <w:p>
      <w:r>
        <w:t>IT: TF 2C 204/2014 del 5 maggio 2014</w:t>
      </w:r>
    </w:p>
    <w:p>
      <w:pPr>
        <w:pStyle w:val="Heading2"/>
      </w:pPr>
      <w:r>
        <w:t>Regeste</w:t>
      </w:r>
    </w:p>
    <w:p>
      <w:r>
        <w:t>Non-prolongation d'autorisation de séjour - renvoi | Droit de cité et droit des étrangers</w:t>
      </w:r>
    </w:p>
    <w:p>
      <w:pPr>
        <w:pStyle w:val="Heading2"/>
      </w:pPr>
      <w:r>
        <w:t>Erwägungen</w:t>
      </w:r>
    </w:p>
    <w:p>
      <w:r>
        <w:rPr>
          <w:b/>
        </w:rPr>
        <w:t>E. 1</w:t>
      </w:r>
    </w:p>
    <w:p>
      <w:r>
        <w:t>A.________, ressortissant turc né le *** 1967, est entré en Suisse en 2007. Il a épousé une Suissesse le 11 juillet 2008 et obtenu une autorisation de séjour pour regroupement familial. Les époux ont cessé la vie commune en avril 2010 sans avoir d'enfant. Le divorce a été prononcé le 21 janvier 2014. Par décision du 28 février 2012, le Service des migrations du canton de Berne a refusé de prolonger l'autorisation de séjour de l'intéressé et prononcé son renvoi de Suisse. Par décision du 4 septembre 2013, la Direction de la police et des affaires militaires du canton de Berne a rejeté le recours déposé contre la décision du 28 février 2012.</w:t>
      </w:r>
    </w:p>
    <w:p>
      <w:r>
        <w:rPr>
          <w:b/>
        </w:rPr>
        <w:t>E. 2</w:t>
      </w:r>
    </w:p>
    <w:p>
      <w:r>
        <w:t>Par jugement du 27 janvier 2014, le Tribunal administratif du canton de Berne a rejeté le recours que l'intéressé a interjeté contre la décision du 4 septembre 2013 de la Direction de la police et des affaires militaires du canton de Berne. Ni les conditions de l'art. 49 LEtr ni les conditions de l'art. 50 al. 1 let. a ni celles de l'art. 50 al. 1 let. b LEtr n'étaient réunies. En particulier, il n'existait pour justifier la prolongation de l'autorisation de séjour ni de violences conjugales d'une gravité suffisante ni de circonstances qui permettaient de considérer que la réintégration dans le pays d'origine était fortement compromise.</w:t>
      </w:r>
    </w:p>
    <w:p>
      <w:r>
        <w:rPr>
          <w:b/>
        </w:rPr>
        <w:t>E. 3</w:t>
      </w:r>
    </w:p>
    <w:p>
      <w:r>
        <w:t>Agissant par la voie du recours en matière de droit public, A.________ demande au Tribunal fédéral d'annuler le jugement rendu le 27 janvier 2014 par le Tribunal administratif du canton de Berne. Après un exposé des faits en partie divergent de celui de l'arrêt attaqué, il se plaint de la violation des art. 49 et 50 LEtr. La Direction de la police et des affaires militaires et le Service des migrations du canton de Berne ont produit leur dossier. Il n'a pas été ordonné d'échange des écritures. Par ordonnance du 27 février 2014, le Juge présidant la IIe Cour de droit public a accordé l'effet suspensif au recours.</w:t>
      </w:r>
    </w:p>
    <w:p>
      <w:r>
        <w:rPr>
          <w:b/>
        </w:rPr>
        <w:t>E. 4</w:t>
      </w:r>
    </w:p>
    <w:p>
      <w:r>
        <w:t>D'après l' art. 83 let . c ch. 2 et ch. 5 LTF,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le recourant se prévaut de manière soutenable notamment de l'art. 50 al. 1 let. b LEtr. Son recours échappe au motif d'irrecevabilité de l' art. 83 let . c ch. 2 LTF. La voie du recours en matière de droit public est donc ouverte. Son recours est en revanche irrecevable en tant qu'il s'appuie sur l'art. 30 LEtr (cf. art. 83 let . c ch. 5 LTF).</w:t>
      </w:r>
    </w:p>
    <w:p>
      <w:r>
        <w:rPr>
          <w:b/>
        </w:rPr>
        <w:t>E. 5</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 manifestement inexacte" correspond à celle d'arbitraire au sens de l' art. 9 Cst. ( ATF 136 II 447 consid. 2.1 p. 450). Lorsque, comme en l'espèce, la partie recourante n'a pas expliqué de manière circonstanciée en quoi les deux conditions de l' art. 97 al. 1 LTF seraient réalisées, il n'est pas possible de tenir compte d'un état de fait qui diverge de celui qui est contenu dans l'acte attaqué.</w:t>
      </w:r>
    </w:p>
    <w:p>
      <w:r>
        <w:rPr>
          <w:b/>
        </w:rPr>
        <w:t>E. 6</w:t>
      </w:r>
    </w:p>
    <w:p>
      <w:r>
        <w:t>Le recourant se plaint de la violation de l'art. 49 LEtr. Selon lui, il aurait fait vie commune avec son épouse durant plus de trois ans.</w:t>
      </w:r>
    </w:p>
    <w:p>
      <w:r>
        <w:rPr>
          <w:b/>
        </w:rPr>
        <w:t>E. 6.1</w:t>
      </w:r>
    </w:p>
    <w:p>
      <w:r>
        <w:t>Selon l'art. 42 LEtr, l'existence de ménage commun est une condition du droit à une autorisation de séjour et à sa prolongation (al. 1). L'exigence du ménage commun est abandonnée lorsque la communauté familiale est maintenue et que des raisons majeures justifiant l'existence de domiciles séparés peuvent être invoquées (art. 49 LEtr), ces conditions étant cumulatives (arrêts 2C_759/2010 du 28 janvier 2011 consid. 4.2). Les motifs susceptibles de constituer une raison majeure visent des situations exceptionnelles, fondées avant tout sur des raisons d'ordre professionnel ou familiales (cf. arrêt 2C_593/2011 du 19 mars 2012 consid. 3.1.1). La décision librement consentie des époux de " vivre ensemble séparément " ( "living apart together ") en tant que telle et sans résulter d'autres motifs ne constitue pas une raison majeure au sens de l'art. 49 LEtr (cf. arrêts 2C_207/2011 du 5 septembre 2011 consid. 4.2; 2C_792/2010 du 25 mai 2011 consid. 3.1; 2C_388/2009 du 9 décembre 2009 consid. 4).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(arrêt 2C_575/2009 du 1er juin 2010 consid. 3.5, où la séparation avait duré plus d'une année).</w:t>
      </w:r>
    </w:p>
    <w:p>
      <w:r>
        <w:rPr>
          <w:b/>
        </w:rPr>
        <w:t>E. 6.2</w:t>
      </w:r>
    </w:p>
    <w:p>
      <w:r>
        <w:t>En l'espèce, l'instance précédente a dûment exposé, de manière détaillée, les motifs pour lesquels elle a jugé que la communauté conjugale a été rompue dès avril 2010 (arrêt attaqué consid. 2.1.2). Ces motifs sont convaincants. Il peut être renvoyé aux considérants de l'arrêt attaqué sur ce point ( art. 109 al. 3 LTF ). Les arguments que le recourant expose à l'appui de son grief reposent sur des faits qui ne ressortent pas de l'arrêt attaqué. Ils ne lui sont d'aucun secours. Le grief de violation de l'art. 49 LEtr est rejeté. La vie commune des époux n'ayant pas duré plus de trois ans, il n'est pas nécessaire d'examiner les conditions de maintien du permis de séjour posées par l'art. 50 al. 1 let. a LEtr ni les griefs que le recourant a formulé à cet égard.</w:t>
      </w:r>
    </w:p>
    <w:p>
      <w:r>
        <w:rPr>
          <w:b/>
        </w:rPr>
        <w:t>E. 7</w:t>
      </w:r>
    </w:p>
    <w:p>
      <w:r>
        <w:t>Le recourant se plaint de l'application de l'art. 50 al. 1 let. b LEtr.</w:t>
      </w:r>
    </w:p>
    <w:p>
      <w:r>
        <w:rPr>
          <w:b/>
        </w:rPr>
        <w:t>E. 7.1</w:t>
      </w:r>
    </w:p>
    <w:p>
      <w:r>
        <w:t>L'art. 50 al. 1 let. b LEtr permet au conjoint étranger de demeurer en Suisse après la dissolution de l'union conjugale, lorsque la poursuite de son séjour s'impose pour des raisons personnelles majeures.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137 II 345 consid. 3.2.1 p. 348 s.).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de la perte de séjour pour la vie privée et familiale de la personne étrangère soient d'une intensité considérable (cf. ATF 138 II 393 consid. 3.1 p. 394 s.).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(art. 50 al. 2 LEtr; cf. ATF 138 II 393 consid. 3 p. 394 ss et les références citées). Les critères énumérés par l' art. 31 al. 1 OASA peuvent également entrer en ligne de compte, même si, considérés individuellement, ils ne suffisent pas à fonder un cas de rigueur ( ATF 137 II 345 consid. 3.2.3 p. 349; 137 II 1 consid. 4.1 p. 7 s.; THOMAS HUGI YAR, Von Trennungen, Härtefällen und Delikten, Annuaire du droit de la migration 2012/2013, p. 78 s.).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l'art. 50 al. 1 let. b LEtr ( ATF 138 II 229 consid. 3 p. 232 ss). Quant à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137 II 345 consid. 3.2.2 p. 349).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 2C_1188/2012 du 17 avril 2013 consid. 4.1).</w:t>
      </w:r>
    </w:p>
    <w:p>
      <w:r>
        <w:rPr>
          <w:b/>
        </w:rPr>
        <w:t>E. 7.2</w:t>
      </w:r>
    </w:p>
    <w:p>
      <w:r>
        <w:t>L'instance précédente a jugé à bon droit que les problèmes d'alcoolisme de l'épouse ne constituaient pas de la violence conjugale à l'encontre du recourant, parce qu'il n'était pas établi que ces problèmes aient eu des conséquences psychiques ou physiques propres à le perturber gravement. Le recourant se borne sur ce point à affirmer l'inverse, c'est-à-dire qu'il a été démontré qu'il avait été victime de violences conjugales en raison de l'alcoolisme de son épouse, sans exposer en quoi l'instance précédente aurait établi les faits de manière manifestement inexacte ou apprécié les preuves de manière arbitraire. Le grief est par conséquent rejeté.</w:t>
      </w:r>
    </w:p>
    <w:p>
      <w:r>
        <w:rPr>
          <w:b/>
        </w:rPr>
        <w:t>E. 7.3</w:t>
      </w:r>
    </w:p>
    <w:p>
      <w:r>
        <w:t>L'instance précédente a ensuite nié, à bon droit également, que la réintégration du recourant dans son pays d'origine était fortement compromise. Elle a rappelé à cet effet que le recourant avait passé les quarante premières années de sa vie dans son pays d'origine et qu'il y était retourné pour s'occuper de sa mère gravement malade. Il peut être renvoyé au considérant de l'arrêt attaqué (consid. 2.4.3) sur ce point également ( art. 109 al. 3 LTF ). Le recourant objecte en vain qu'il est bien, voire très bien, intégré en Suisse, qu'il y a fondé une entreprise qui donne du travail à plusieurs employés et qu'il n'a jamais été aidé par l'assistance publique et s'emploie aussi en vain à minimiser les atteintes à l'ordre public qu'il a commises par excès de vitesse et pour séjour illégal. En effet, la question de l'intégration du recourant en Suisse, sur laquelle l'instance précédente s'est penchée inutilement en l'espèce, n'est pas déterminante au regard des conditions de l'art. 50 al. 1 let. b LEtr, qui ne prend en considération de telles circonstances au sens de la jurisprudence qu'en tant qu'elles permettent au recourant d'invoquer des raisons personnelles majeures, ce qui n'est pas le cas en l'espèce. L'art. 50 al. 1 let. b LEtr ne s'attache qu'à l'intégration - qui doit être fortement compromise - qui aura lieu dans le pays d'origine. Le grief est rejeté.</w:t>
      </w:r>
    </w:p>
    <w:p>
      <w:r>
        <w:rPr>
          <w:b/>
        </w:rPr>
        <w:t>E. 8</w:t>
      </w:r>
    </w:p>
    <w:p>
      <w:r>
        <w:t>Le recourant se prévaut enfin du droit au respect de sa vie privée tel qu'il est garanti par l' art. 8 CEDH (mémoire, p. 13 s.). Il est douteux que la motivation du grief réponde aux exigences accrues de l' art. 106 al. 2 LTF . Cette question peut demeurer ouverte le grief devant être rejeté.</w:t>
      </w:r>
    </w:p>
    <w:p>
      <w:r>
        <w:rPr>
          <w:b/>
        </w:rPr>
        <w:t>E. 8.1</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w:t>
      </w:r>
    </w:p>
    <w:p>
      <w:r>
        <w:rPr>
          <w:b/>
        </w:rPr>
        <w:t>E. 8.2</w:t>
      </w:r>
    </w:p>
    <w:p>
      <w:r>
        <w:t>En l'espèce, comme l'a constaté dans le détail et de manière convaincante l'instance précédente, le recourant n'a résidé en Suisse légalement que 4 ans. Depuis 2011, il est au bénéfice d'une simple tolérance cantonale. Les relations professionnelles, dans le domaine de la restauration, dont il fait état, ne sauraient être qualifiées de liens particulièrement intenses qui vont largement au-delà de l'intégration ordinaire au sens de la jurisprudence. Dans ces conditions, le recourant ne peut se prévaloir du respect de la vie privée garanti par l' art. 8 CEDH . Le grief est rejeté dans la mesure où il est recevable.</w:t>
      </w:r>
    </w:p>
    <w:p>
      <w:r>
        <w:rPr>
          <w:b/>
        </w:rPr>
        <w:t>E. 9.1</w:t>
      </w:r>
    </w:p>
    <w:p>
      <w:r>
        <w:t>En jugeant que le recourant n'a pas droit à la prolongation de son permis de séjour, l'instance précédente n'a violé ni les art. 49 et 50 LEtr ni l' art. 8 CEDH .</w:t>
      </w:r>
    </w:p>
    <w:p>
      <w:r>
        <w:rPr>
          <w:b/>
        </w:rPr>
        <w:t>E. 9.2</w:t>
      </w:r>
    </w:p>
    <w:p>
      <w:r>
        <w:t>Les considérants qui précèdent conduisent au rejet du recours en matière de droit public dans la mesure où il est recevable.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