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2C_204/2013 vom 5. März 2013</w:t>
      </w:r>
    </w:p>
    <w:p>
      <w:r>
        <w:t>Bundesgericht, 2013-03-05, FR</w:t>
      </w:r>
    </w:p>
    <w:p>
      <w:r>
        <w:rPr>
          <w:b/>
        </w:rPr>
        <w:t xml:space="preserve">Quelle: </w:t>
      </w:r>
      <w:r>
        <w:t>https://mcp.opencaselaw.ch/entscheid/bger_2C_204_2013</w:t>
      </w:r>
    </w:p>
    <w:p>
      <w:r>
        <w:t>FR: TF 2C_204/2013 du 5 mars 2013</w:t>
      </w:r>
    </w:p>
    <w:p>
      <w:r>
        <w:t>IT: TF 2C_204/2013 del 5 marzo 2013</w:t>
      </w:r>
    </w:p>
    <w:p>
      <w:pPr>
        <w:pStyle w:val="Heading2"/>
      </w:pPr>
      <w:r>
        <w:t>Erwägungen</w:t>
      </w:r>
    </w:p>
    <w:p>
      <w:r>
        <w:rPr>
          <w:b/>
        </w:rPr>
        <w:t>E. 1</w:t>
      </w:r>
    </w:p>
    <w:p>
      <w:r>
        <w:t>A.X.________, ressortissant kosovar, est marié depuis 2006 à B.X.________, ressortissante bosniaque au bénéfice d'une autorisation de séjour en Suisse. Il est le père de E.X.________, né d'une précédente union, le *** 1992, qui a obtenu la nationalité suisse, ainsi que de C.X.________, née le *** 2006 et de D.X.________, né le *** 2008. A.X.________ a fait l'objet de nombreuses condamnations pénales en 2002, 2005 et 2009.</w:t>
      </w:r>
    </w:p>
    <w:p>
      <w:r>
        <w:t>Par décision du 19 mars 2010, l'Office fédéral des migrations a refusé de donner son approbation à la délivrance d'un permis de séjour en faveur de A.X.________ au titre de regroupement familial, prononcé son renvoi de Suisse et maintenu une interdiction d'entrée prononcée le 1er septembre 1999.</w:t>
      </w:r>
    </w:p>
    <w:p>
      <w:r>
        <w:rPr>
          <w:b/>
        </w:rPr>
        <w:t>E. 2</w:t>
      </w:r>
    </w:p>
    <w:p>
      <w:r>
        <w:t>Par arrêt du 23 janvier 2013, le Tribunal administratif fédéral a rejeté le recours déposé par A.X.________, B.X.________, C.X.________, D.X.________ et E.X.________ contre la décision du 19 mars 2010.</w:t>
      </w:r>
    </w:p>
    <w:p>
      <w:r>
        <w:rPr>
          <w:b/>
        </w:rPr>
        <w:t>E. 3</w:t>
      </w:r>
    </w:p>
    <w:p>
      <w:r>
        <w:t>Agissant par la voie du recours en matière de droit public, A.X.________, B.X.________, C.X.________, D.X.________ et E.X.________ demandent au Tribunal fédéral de réformer l'arrêt rendu le 23 janvier 2013 en ce sens que A.X.________ est mis au bénéfice d'une autorisation de séjour au titre de regroupement familial.</w:t>
      </w:r>
    </w:p>
    <w:p>
      <w:r>
        <w:rPr>
          <w:b/>
        </w:rPr>
        <w:t>E. 4.1</w:t>
      </w:r>
    </w:p>
    <w:p>
      <w:r>
        <w:t>Selon l' art. 83 let . c ch. 2 LTF, en droit des étrangers, le recours en matière de droit public est irrecevable à l'encontre des décisions qui concernent une autorisation à laquelle ni le droit fédéral ni le droit international ne donnent droit.</w:t>
      </w:r>
    </w:p>
    <w:p>
      <w:r>
        <w:rPr>
          <w:b/>
        </w:rPr>
        <w:t>E. 4.2</w:t>
      </w:r>
    </w:p>
    <w:p>
      <w:r>
        <w:t>En raison de sa formulation potestative, l'art 44 LEtr ne confère pas, en tant que tel, un droit à une autorisation de séjour en faveur du recourant.</w:t>
      </w:r>
    </w:p>
    <w:p>
      <w:r>
        <w:rPr>
          <w:b/>
        </w:rPr>
        <w:t>E. 4.3</w:t>
      </w:r>
    </w:p>
    <w:p>
      <w:r>
        <w:t>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ce dont l'épouse du recourant ne bénéficie pas.</w:t>
      </w:r>
    </w:p>
    <w:p>
      <w:r>
        <w:t>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 Le fils du recourant, E.X.________, est certes de nationalité suisse, mais il est majeur et il n'est pas démontré que celui-ci et le recourant se trouvent dans une relation de dépendance particulière au sens de la jurisprudence.</w:t>
      </w:r>
    </w:p>
    <w:p>
      <w:r>
        <w:t>Pour le surplus, au vu des faits retenus dans l'arrêt attaqué, qui lient le Tribunal fédéral ( art. 105 al. 1 LTF ), en particulier des nombreuses condamnations pénales prononcées à son encontre, le recourant n'est pas en mesure d'exposer de manière soutenable qu'il remplirait les conditions lui permettant d'invoquer un droit de séjour fondé sur la protection de sa vie privée conféré par l' art. 8 CEDH ( ATF 130 II 281 consid. 3.2.1 p. 286 et les références citées).</w:t>
      </w:r>
    </w:p>
    <w:p>
      <w:r>
        <w:rPr>
          <w:b/>
        </w:rPr>
        <w:t>E. 4.4</w:t>
      </w:r>
    </w:p>
    <w:p>
      <w:r>
        <w:t>Le recours en matière de droit public est par conséquent irrecevable. Le recours constitutionnel subsidiaire n'est pas ouvert contre les décisions du Tribunal administratif fédéral ( art. 113 LTF a contrario).</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La requête d'effet suspensif est sans objet. Succombant, les recourants doivent supporter les frais de la procédure fédérale solidairement entre eux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