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203/2020 vom 8. Mai 2020</w:t>
      </w:r>
    </w:p>
    <w:p>
      <w:r>
        <w:t>Bundesgericht, 2020-05-08, FR</w:t>
      </w:r>
    </w:p>
    <w:p>
      <w:r>
        <w:rPr>
          <w:b/>
        </w:rPr>
        <w:t xml:space="preserve">Quelle: </w:t>
      </w:r>
      <w:r>
        <w:t>https://mcp.opencaselaw.ch/entscheid/bger_2C_203_2020</w:t>
      </w:r>
    </w:p>
    <w:p>
      <w:r>
        <w:t>FR: TF 2C 203/2020 du 8 mai 2020</w:t>
      </w:r>
    </w:p>
    <w:p>
      <w:r>
        <w:t>IT: TF 2C 203/2020 del 8 maggio 2020</w:t>
      </w:r>
    </w:p>
    <w:p>
      <w:pPr>
        <w:pStyle w:val="Heading2"/>
      </w:pPr>
      <w:r>
        <w:t>Regeste</w:t>
      </w:r>
    </w:p>
    <w:p>
      <w:r>
        <w:t>Refus de renouvellement de l'autorisation de séjour; reconsidération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le recourant est marié avec une ressortissante suisse, ce qui lui confère en principe un droit à une autorisation de séjour (cf. art. 42 al. 1 LEI [RS 142.20]). Par ailleurs, le recourant, qui invoque de manière défendable l' art. 8 CEDH , peut potentiellement déduire un droit de séjour en Suisse de la relation qu'il entretient avec ses filles de nationalité suisse ( ATF 135 I 143 consid. 1.3 p. 146). Il s'ensuit que le recours échappe à la clause d'irrecevabilité de l' art. 83 let . c ch. 2 LTF. Il ne tombe en outre sous le coup d'aucune autre exception de l' art. 83 LTF , de sorte que la voie du recours en matière de droit public est ouverte.</w:t>
      </w:r>
    </w:p>
    <w:p>
      <w:r>
        <w:rPr>
          <w:b/>
        </w:rPr>
        <w:t>E. 1.2</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 destinataire de l'arrêt entrepris qui a qualité pour recourir (cf. art. 89 al. 1 LTF ), le présent recours est recevable et il convient d'entrer en matière.</w:t>
      </w:r>
    </w:p>
    <w:p>
      <w:r>
        <w:rPr>
          <w:b/>
        </w:rPr>
        <w:t>E. 2.1</w:t>
      </w:r>
    </w:p>
    <w:p>
      <w:r>
        <w:t>Saisi d'un recours en matière de droit public, le Tribunal fédéral applique le droit d'office ( art. 106 al. 1 LTF ). Sauf exceptions non pertinentes en l'espèce, l'on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(cf. ATF 142 II 369 consid. 2.1 p. 372; 140 III 385 consid. 2.3 p. 387). Le Tribunal fédéral n'examine la violation de droits fondamentaux ainsi que celle de dispositions de droit cantonal, que si ce grief a été invoqué et motivé par le recourant, (cf. art. 106 al. 2 LTF ), c'est-à-dire s'il a été expressément soulevé et exposé de façon claire et détaillée ( ATF 142 III 364 consid. 2.4 p. 368; 141 I 36 consid. 1.3 p. 41).</w:t>
      </w:r>
    </w:p>
    <w:p>
      <w:r>
        <w:rPr>
          <w:b/>
        </w:rPr>
        <w:t>E. 2.2</w:t>
      </w:r>
    </w:p>
    <w:p>
      <w:r>
        <w:t>En l'occurrence, le recourant indique vouloir se plaindre notamment d'une violation de son droit d'être entendu ( art. 29 al. 2 Cst. ) sous l'angle du droit à l'administration des preuves. Il n'expose toutefois pas quelle preuve n'aurait pas été administrée par le Tribunal cantonal ou quelle allégation celui-ci aurait à tort tenue pour établie sans procéder aux mesures d'instruction requises. Le grief ne répond donc pas aux exigences de l' art. 106 al. 2 LTF . En tant que le recourant semble en réalité vouloir s'en prendre par ce grief à l'appréciation des preuves, sa critique est examinée ci-après (cf. infra consid. 3.2).</w:t>
      </w:r>
    </w:p>
    <w:p>
      <w:r>
        <w:rPr>
          <w:b/>
        </w:rPr>
        <w:t>E. 3.1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w:t>
      </w:r>
    </w:p>
    <w:p>
      <w:r>
        <w:rPr>
          <w:b/>
        </w:rPr>
        <w:t>E. 3.2</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142 II 355 consid. 6 p. 358).</w:t>
      </w:r>
    </w:p>
    <w:p>
      <w:r>
        <w:rPr>
          <w:b/>
        </w:rPr>
        <w:t>E. 3.3</w:t>
      </w:r>
    </w:p>
    <w:p>
      <w:r>
        <w:t>En l'occurrence, le recourant, invoquant notamment l'arbitraire, reproche au Tribunal cantonal d'avoir minimisé les conséquences sur la santé de sa fille E.________ s'ils étaient séparés en raison de son renvoi à Cuba.</w:t>
      </w:r>
    </w:p>
    <w:p>
      <w:r>
        <w:rPr>
          <w:b/>
        </w:rPr>
        <w:t>E. 3.3.1</w:t>
      </w:r>
    </w:p>
    <w:p>
      <w:r>
        <w:t>Dans son arrêt, le Tribunal cantonal a retenu qu'il résultait des rapports médicaux produits dans la procédure que l'enfant E.________ souffrait de problèmes de santé, que ceux-ci étaient en lien avec la situation familiale, ainsi qu'avec une fragilité propre à sa condition d'enfant née prématurément, et que la présence du père, avec lequel l'enfant avait tissé une relation proche, paraissait souhaitable.</w:t>
      </w:r>
    </w:p>
    <w:p>
      <w:r>
        <w:rPr>
          <w:b/>
        </w:rPr>
        <w:t>E. 3.3.2</w:t>
      </w:r>
    </w:p>
    <w:p>
      <w:r>
        <w:t>On ne voit pas que cette appréciation des certificats médicaux produits soit arbitraire et le recourant ne le démontre pas. Celui-ci se contente en effet de citer in extenso à nouveau ces rapports, qui figurent déjà dans l'arrêt entrepris. Par ailleurs, ces rapports médicaux ne renseignent que sur l'état de santé actuel de l'enfant E.________, séparée de son père en raison de la détention que celui-ci subit, soit d'une situation tout à fait particulière, dont le père est au demeurant entièrement responsable. On ne saurait partant en extrapoler les considérations et en tirer des conclusions définitives sur les conséquences sur l'état psychique de l'enfant en cas de séparation d'avec son père dans d'autres circonstances. En retenant sur la base des rapports médicaux que la présence du recourant auprès de sa fille paraissait souhaitable, sans pour autant retenir qu'en cas de renvoi du recourant à Cuba, les conséquences sur la santé de E.________ seraient "désastreuses" comme le soutient le recourant, le Tribunal cantonal n'est ainsi pas tombé dans l'arbitraire.</w:t>
      </w:r>
    </w:p>
    <w:p>
      <w:r>
        <w:rPr>
          <w:b/>
        </w:rPr>
        <w:t>E. 4</w:t>
      </w:r>
    </w:p>
    <w:p>
      <w:r>
        <w:t>Le recourant dénonce une application arbitraire de l'art. 64 de la loi vaudoise du 28 octobre 2008 sur la procédure administrative (LPA/VD; RSV 173.36) relatif au réexamen des décisions. Il reproche en substance au Tribunal cantonal d'avoir procédé à un examen superficiel de la situation, alors qu'il devait, compte tenu des faits nouveaux invoqués, effectuer une pesée des intérêts complète et détaillée. Selon le recourant, le Tribunal cantonal aurait dû lui octroyer une autorisation de séjour au vu des conséquences dramatiques d'une séparation pour la santé de sa fille. L'arrêt entrepris serait à cet égard contraire à l' art. 8 CEDH .</w:t>
      </w:r>
    </w:p>
    <w:p>
      <w:r>
        <w:rPr>
          <w:b/>
        </w:rPr>
        <w:t>E. 4.1</w:t>
      </w:r>
    </w:p>
    <w:p>
      <w:r>
        <w:t>Les autorités administratives sont tenues de réexaminer leurs décisions si une disposition légale expresse ou une pratique administrative constante les y oblige. Tel est le cas de l' art. 64 al. 2 LPA /VD qui prévoit que l'autorité entre en matière sur la demande de réexamen notamment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(arrêt 2C_715/2011 du 2 mai 2012 consid. 2.2).</w:t>
      </w:r>
    </w:p>
    <w:p>
      <w:r>
        <w:rPr>
          <w:b/>
        </w:rPr>
        <w:t>E. 4.2</w:t>
      </w:r>
    </w:p>
    <w:p>
      <w:r>
        <w:t>La jurisprudence a en outre déduit des garanties générales de procédure de l' art. 29 al. 1 et 2 Cst.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p. 181; 120 Ib 42 consid. 2b p. 47).</w:t>
      </w:r>
    </w:p>
    <w:p>
      <w:r>
        <w:rPr>
          <w:b/>
        </w:rPr>
        <w:t>E. 4.3</w:t>
      </w:r>
    </w:p>
    <w:p>
      <w:r>
        <w:t>Selon la jurisprudence, un nouvel examen de la demande d'autorisation peut intervenir environ cinq ans après la fin du séjour légal en Suisse. Un examen avant la fin de ce délai n'est toutefois pas exclu, lorsque les circonstances se sont à ce point modifiées qu'il s'impose de lui-même (arrêt 2C_198/2018 du 25 juin 2018 consid. 3.3 et les références).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 ment les conditions posées à l'octroi d'une autorisation, comme cela serait le cas lors d'une première demande d'autorisation (respectivement d'une première révocation ou refus d'autorisation), mais de déterminer si les circonstances se sont modifiées dans une mesure juridiquement pertinente depuis la révocation de l'autorisation, respectivement depuis le refus de son octroi ou de sa prolongation (arrêts 2C_176/2019 du 31 juillet 2019 consid. 7.2; 2C_883/2018 du 21 mars 2019 consid. 4.4; 2C_556/2018 du 14 novembre 2018 consid. 3; 2C_198/2018 du 25 juin 2018 consid. 3.3; 2C_736/2017 du 28 novembre 2017 consid. 3.3).</w:t>
      </w:r>
    </w:p>
    <w:p>
      <w:r>
        <w:rPr>
          <w:b/>
        </w:rPr>
        <w:t>E. 4.4</w:t>
      </w:r>
    </w:p>
    <w:p>
      <w:r>
        <w:t>En l'espèce, les précédents juges ont relevé que si les problèmes actuels de santé de l'enfant E.________ devaient être considérés comme des faits nouveaux justifiant le réexamen, il fallait alors également tenir compte de la dernière condamnation pénale du recourant du 3 février 2017 et son incarcération le 5 novembre 2018 dans la pesée des intérêts à effectuer. Dans le cadre de cette pesée des intérêts, ils ont retenu que la présence du recourant auprès de sa fille paraissait souhaitable. Ils ont toutefois contrebalancé cet élément avec le fait que le recourant a été condamné à une peine privative de liberté de 24 mois, auxquels s'ajoutent 18 mois en raison de la révocation du sursis de la peine prononcée en 2010. Le Tribunal cantonal a également souligné que le recourant persistait à ne pas respecter la décision de renvoi dont il faisait l'objet. Sur le vu de ces éléments, le Tribunal cantonal a confirmé l'appréciation du Service cantonal selon laquelle l'intérêt public à l'éloignement du recourant primait (toujours) son intérêt privé à demeurer en Suisse.</w:t>
      </w:r>
    </w:p>
    <w:p>
      <w:r>
        <w:rPr>
          <w:b/>
        </w:rPr>
        <w:t>E. 4.5</w:t>
      </w:r>
    </w:p>
    <w:p>
      <w:r>
        <w:t>Il résulte de ce qui précède que le Tribunal cantonal a admis que les troubles de santé psychique de l'enfant E.________ constituaient un fait nouveau et a partant réexaminé la situation à l'aune de ce fait. Il a alors tenu compte des autres faits pertinents survenus depuis son dernier examen en juin 2014, à savoir en particulier la nouvelle condamnation du recourant le 3 février 2017. C'est à bon droit que le Tribunal cantonal a tenu compte de cette condamnation pour confirmer le rejet de la demande de reconsidération. Dans un tel contexte, les art. 62 al. 2 et 63 al. 3 LEI (cf. art. 62 al. 2 et 63 al. 3 aLEtr, entrés en vigueur le 1 er octobre 2016 [RO 2016 2329]) n'entrent pas en considération. En effet, la présente procédure ne vise pas à révoquer une autorisation de séjourner en Suisse, comme le prévoient lesdites dispositions, mais porte exclusivement sur le bien-fondé d'une demande de réexamen. Dès lors que le Service cantonal avait refusé de renouveler l'autorisation de séjour du recourant par décision du 29 décembre 2011, entrée en force en mars 2013, la condamnation pénale de février 2017 ne saurait avoir joué de rôle dans ce contexte. Procédant ensuite à la balance des intérêts en tenant compte des faits nouveaux, le Tribunal cantonal est parvenu à la conclusion que l'intérêt public l'emportait encore sur l'intérêt privé. Ce raisonnement n'est pas critiquable. Certes, l'analyse du Tribunal cantonal est succincte. On se trouve toutefois dans le cadre d'une seconde demande de reconsidération et le Tribunal cantonal pouvait se limiter, dans le cadre de la pesée des intérêts, à l'examen de l'incidence sur le plan juridique des faits nouveaux survenus depuis son arrêt de 2014. Sur ce point, l'arrêt entrepris est complet et convaincant. Que le résultat de la pesée des intérêts ne soit pas celui voulu par le recourant ne démontre pas en quoi les précédents juges auraient appliqué de manière arbitraire le droit cantonal ou méconnu les principes applicables à la reconsidération des décisions.</w:t>
      </w:r>
    </w:p>
    <w:p>
      <w:r>
        <w:rPr>
          <w:b/>
        </w:rPr>
        <w:t>E. 4.6</w:t>
      </w:r>
    </w:p>
    <w:p>
      <w:r>
        <w:t>Pour le surplus, la pesée des intérêts effectuée par le Tribunal cantonal ne prête pas le flanc à la critique du point de vue du droit à la protection de la vie familiale garanti à l' art. 8 CEDH , dont se prévaut le recourant. En effet, eu égard à la nouvelle et importante condamnation pénale du recourant, ainsi qu'au fait que celui-ci est résolu à ne pas respecter l'ordre de quitter la Suisse prononcé en décembre 2011, il est justifié de faire primer l'intérêt public à l'éloignement de l'intéressé sur son intérêt privé à demeurer en Suisse auprès de sa fille.</w:t>
      </w:r>
    </w:p>
    <w:p>
      <w:r>
        <w:rPr>
          <w:b/>
        </w:rPr>
        <w:t>E. 4.7</w:t>
      </w:r>
    </w:p>
    <w:p>
      <w:r>
        <w:t>En résumé, le recourant se prévaut des ennuis de santé psychique de son enfant, dont il est en partie responsable puisqu'il est à l'origine de la détention qui provoque, selon les certificats médicaux, les troubles anxieux de sa fille, pour fonder sa demande de réexamen et tenter de se soustraire une nouvelle fois à son obligation de quitter la Suisse. Le procédé est pour le moins discutable. Quoi qu'il en soit, les autorités cantonales sont entrées en matière et ont procédé à une nouvelle pesée des intérêts. Le résultat de cette pesée des intérêts est conforme tant au droit interne qu'au droit conventionnel, de sorte que le recours ne peut qu'être rejeté.</w:t>
      </w:r>
    </w:p>
    <w:p>
      <w:r>
        <w:rPr>
          <w:b/>
        </w:rPr>
        <w:t>E. 5</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