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2C_201/2019 vom 16. April 2019</w:t>
      </w:r>
    </w:p>
    <w:p>
      <w:r>
        <w:t>Bundesgericht, 2019-04-16, FR</w:t>
      </w:r>
    </w:p>
    <w:p>
      <w:r>
        <w:rPr>
          <w:b/>
        </w:rPr>
        <w:t xml:space="preserve">Quelle: </w:t>
      </w:r>
      <w:r>
        <w:t>https://mcp.opencaselaw.ch/entscheid/bger_2C_201_2019</w:t>
      </w:r>
    </w:p>
    <w:p>
      <w:r>
        <w:t>FR: TF 2C_201/2019 du 16 avril 2019</w:t>
      </w:r>
    </w:p>
    <w:p>
      <w:r>
        <w:t>IT: TF 2C_201/2019 del 16 aprile 2019</w:t>
      </w:r>
    </w:p>
    <w:p>
      <w:pPr>
        <w:pStyle w:val="Heading2"/>
      </w:pPr>
      <w:r>
        <w:t>Erwägungen</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En l'occurrence, le recourant se prévaut d'un droit à la prolongation de son autorisation de séjour fondé sur l'art. 50 al. 1 loi fédérale du 16 décembre 2005 sur les étrangers et l'intégration (LEI;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2C_917/2018 du 29 janvier 2019 consid. 3). Le point de savoir si les conditions posées par la loi sont effectivement réunies relève de l'examen au fond (cf. ATF 139 I 330 consid. 1.1 p. 332; arrêt 2C_14/2014 du 27 août 2014 consid. 1, non publié in ATF 140 II 345 ). La voie du recours en matière de droit public est donc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dans une cause de droit public ( art. 82 let. a LTF ) par une autorité cantonale supérieure de dernière instance ( art. 86 al. 1 let . d et al. 2 LTF), est recevable.</w:t>
      </w:r>
    </w:p>
    <w:p>
      <w:r>
        <w:rPr>
          <w:b/>
        </w:rPr>
        <w:t>E. 2</w:t>
      </w:r>
    </w:p>
    <w:p>
      <w:r>
        <w:t>Dans un premier grief, le recourant se plaint d'arbitraire dans la constatation des faits.</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t>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141 IV 369 consid. 6.3 p. 375; 140 III 264 consid. 2.3 p. 266; 136 III 552 consid. 4.2 p. 560).</w:t>
      </w:r>
    </w:p>
    <w:p>
      <w:r>
        <w:rPr>
          <w:b/>
        </w:rPr>
        <w:t>E. 2.2</w:t>
      </w:r>
    </w:p>
    <w:p>
      <w:r>
        <w:t>Le recourant reproche au Tribunal cantonal d'avoir retenu qu'il avait été violent à l'encontre de son épouse et qu'il n'avait pas subi de violences conjugales systématiques et graves.</w:t>
      </w:r>
    </w:p>
    <w:p>
      <w:r>
        <w:t>Dans l'arrêt querellé, le Tribunal cantonal a retenu que l'on ne pouvait pas exclure l'existence de violences mutuelles, exercées dans un contexte de graves dissensions conjugales. Selon lui, le recourant n'avait produit aucune preuve des violences dont il aurait été la victime et l'intensité de la violence verbale qu'il aurait subi n'était pas démontrée. En particulier, les juges cantonaux ont estimé que le certificat médical du 21 septembre 2017 indiquait seulement que le recourant avait souffert d'un état dépressif et anxieux consécutif à la séparation du couple, mais ne prouvait pas les violences alléguées ou leur intensité.</w:t>
      </w:r>
    </w:p>
    <w:p>
      <w:r>
        <w:t>En l'espèce, le recourant se contente d'opposer sa propre version des faits à celle retenue par les juges précédents, sans démontrer en quoi cette dernière serait insoutenable. Il mentionne certes l'existence de certificats médicaux versés au dossier et les déclarations de son employeur qui démontreraient, selon lui, les effets des violences subies sur sa santé, mais sans indiquer de quels certificats ou déclaration il s'agit. Il ne précise pas non plus en quoi l'autorité précédente aurait fait preuve d'arbitraire dans l'appréciation des pièces figurant au dossier, notamment pour ce qui concerne le certificat médical du 21 septembre 2017. L'argumentation du recourant est ainsi insuffisante au regard des exigences de motivation accrues de l' art. 106 al. 2 LTF .</w:t>
      </w:r>
    </w:p>
    <w:p>
      <w:r>
        <w:t>Le grief tiré d'un établissement des faits arbitraire doit, sur le vu de ce qui précède, être écarté. Le Tribunal fédéral examinera donc le recours sur la seule base des faits retenus par l'autorité précédente.</w:t>
      </w:r>
    </w:p>
    <w:p>
      <w:r>
        <w:rPr>
          <w:b/>
        </w:rPr>
        <w:t>E. 3</w:t>
      </w:r>
    </w:p>
    <w:p>
      <w:r>
        <w:t>Le recourant fait également valoir une violation de son droit de participer à l'administration des preuves, en invoquant l' art. 29 al. 2 Cst. En particulier, il se plaint de ne pas voir pu participer à l'audition de son épouse par la police et estime que le Tribunal cantonal aurait dû soit procéder à une audition en contradictoire des époux, soit l'interpeller pour lui demander de prendre position sur les déclarations de cette dernière.</w:t>
      </w:r>
    </w:p>
    <w:p>
      <w:r>
        <w:rPr>
          <w:b/>
        </w:rPr>
        <w:t>E. 3.1</w:t>
      </w:r>
    </w:p>
    <w:p>
      <w:r>
        <w:t>Le droit d'être entendu découlant de l' art. 29 al. 2 Cst. comprend notamment pour le justiciable le droit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143 III 65 consid. 3.2 p. 67; 142 II 218 consid. 2.3 p. 222 s.). L'autorité peut cependant renoncer à procéder à des mesures d'instruction, notamment à auditionner des témoins,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Le refus d'une mesure probatoire par appréciation anticipée des preuves ne peut être remis en cause devant le Tribunal fédéral qu'en invoquant l'arbitraire ( art. 9 Cst. ) de manière claire et détaillée ( art. 106 al. 2 LTF ; cf. arrêts 2C_1125/2018 du 7 janvier 2019 consid. 5.1; 2C_124/2016 du 31 janvier 2017 consid. 4.1 et les références citées). Sous l'angle de l' art. 29 al. 2 Cst. , il n'existe pas de droit à être entendu oralement ( ATF 140 I 68 consid. 9.6.1 p. 76; 134 I 140 consid. 5.3 p. 148).</w:t>
      </w:r>
    </w:p>
    <w:p>
      <w:r>
        <w:rPr>
          <w:b/>
        </w:rPr>
        <w:t>E. 3.2</w:t>
      </w:r>
    </w:p>
    <w:p>
      <w:r>
        <w:t>En l'occurrence, le recourant s'est exprimé sur les violences conjugales devant le Tribunal cantonal en s'appuyant, à tout le moins, au stade de la réplique, sur les déclarations que son épouse avait faites à la police cantonale lors de son audition du 27 juillet 2017, en joignant d'ailleurs la déposition concernée à son écrit (dossier du Service de la population; art. 105 al. 2 LTF ). Contrairement à ce qu'il prétend, le recourant a ainsi eu la possibilité de se prononcer sur les dires de son épouse. Concernant l'audition de celle-ci par la police cantonale le 6 février 2018, réalisée à la demande du Service de la population, le recourant n'allègue pas que la déposition en cause ne lui aurait pas été communiquée par les autorités, ni que celle-ci ne figurait pas au dossier ou qu'un accès à celui-ci lui aurait été refusé. Par ailleurs, et bien que cela concerne les procédures pénales pour violence conjugale, il ressort également du dossier que le recourant a aussi pu s'exprimer sur les déclarations de son épouse lors de l'audition de confrontation du 25 octobre 2017 par devant le Ministère public de l'arrondissement de la Côte (dossier du Service de la population; art. 105 al. 2 LTF ). Dans ces circonstances, on ne peut pas reprocher aux juges cantonaux de ne pas avoir interpelé le recourant sur les dépositions de son épouse qui figuraient au dossier. De plus, le recourant n'allègue pas qu'il aurait requis devant l'instance précédente, l'audition, notamment, de cette dernière, ni que les juges cantonaux lui auraient arbitrairement refusé certains moyens de preuve. Il est de plus rappelé que l' art. 29 Cst. ne garantit pas le droit d'être entendu oralement (cf. supra consid. 4.1), ni n'empêche la prise en compte de témoignage écrit. Enfin, le recourant ne prétend pas que le droit de procédure cantonal serait plus large que le droit fédéral sur ce point.</w:t>
      </w:r>
    </w:p>
    <w:p>
      <w:r>
        <w:t>Le grief de violation du droit d'être entendu est partant infondé, dans la mesure où il pouvait être examiné ( art. 106 al. 2 LTF ).</w:t>
      </w:r>
    </w:p>
    <w:p>
      <w:r>
        <w:rPr>
          <w:b/>
        </w:rPr>
        <w:t>E. 4</w:t>
      </w:r>
    </w:p>
    <w:p>
      <w:r>
        <w:t>Le recourant se prévaut de l' art. 50 al. 1 let. b LEI , en invoquant tout d'abord être victime de violences conjugales.</w:t>
      </w:r>
    </w:p>
    <w:p>
      <w:r>
        <w:rPr>
          <w:b/>
        </w:rPr>
        <w:t>E. 4.1</w:t>
      </w:r>
    </w:p>
    <w:p>
      <w:r>
        <w:t>L' art. 50 al. 1 let. b LEI prévoit qu'après la dissolution de la famille, le droit du conjoint et des enfants à l'octroi d'une autorisation de séjour et à la prolongation de sa durée de validité en vertu des art. 42 et 43 LEI subsiste si la poursuite du séjour en Suisse s'impose pour des raisons personnelles majeures, notamment en raison de violences conjugales (art. 50 al. 2 LEtr et 77 al. 2 OASA), qui doivent revêtir une certaine intensité ( ATF 136 II 1 consid. 5.3 p. 4), la personne admise dans le cadre du regroupement familial devant établir qu'on ne peut plus exiger d'elle qu'elle poursuive l'union conjugale, parce que cette situation risque de la perturber gravement ( ATF 138 II 393 consid. 3.1 p. 395; arrêts 2C_1125/2018 du 7 janvier 2019 consid. 6.1; 2C_401/2018 du 17 septembre 2018 consid. 4.1 et autre référence citée). La notion de violence conjugale inclut également la violence psychologique. A l'instar de violences physiques, seuls des actes de violence psychique d'une intensité particulière peuvent justifier l'application de l' art. 50 al. 1 let. b LEI (cf. ATF 138 II 229 consid. 3.2 p. 232 ss; arrêts 2C_12/2018 du 28 novembre 2018 consid. 3.1; 2C_401/2018 du 17 septembre 2018 consid. 4.1 et les autres références citées).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229 consid. 3.2.3 p. 235; arrêts 2C_12/2018 du 28 novembre 2018 consid. 3.2; 2C_401/2018 du 17 septembre 2018 consid. 4.2 et les autres références citées).</w:t>
      </w:r>
    </w:p>
    <w:p>
      <w:r>
        <w:rPr>
          <w:b/>
        </w:rPr>
        <w:t>E. 4.2</w:t>
      </w:r>
    </w:p>
    <w:p>
      <w:r>
        <w:t>En l'occurrence, comme déjà mentionné, il ressort des faits retenus sans arbitraire par le Tribunal cantonal que le recourant n'a produit aucune preuve des violences dont il aurait été victime. Sans nier l'existence d'altercations au cours desquelles de dures paroles auraient pu être prononcées, les juges cantonaux ont estimé qu'il n'était pas établi que les violences invoquées par le recourant (majoritairement des insultes, des propos dénigrants, des menaces et des tentatives de contrôle) s'inscrivaient dans un schéma durable de pouvoir et de domination et qu'elles revêtaient une intensité telle qu'elles empêchaient la poursuite de l'union conjugale. A cet égard, ils ont relevé que le recourant avait déclaré à la police en janvier 2018 qu'il aimait toujours sa femme et ne souhaitait pas divorcer, laissant ainsi entendre que le comportement de son épouse n'empêchait pas toute poursuite de leur relation. Sur le vu de ces éléments, le Tribunal cantonal ne prête pas le flanc à la critique lorsqu'il retient que les violences conjugales invoquées ne revêtent pas le degré d'intensité suffisant pour ouvrir au recourant le droit à une autorisation de séjour sur la base de l' art. 50 al. 1 let. b LEI .</w:t>
      </w:r>
    </w:p>
    <w:p>
      <w:r>
        <w:rPr>
          <w:b/>
        </w:rPr>
        <w:t>E. 5</w:t>
      </w:r>
    </w:p>
    <w:p>
      <w:r>
        <w:t>Le recourant fait également valoir qu'un retour en Tunisie constituerait un cas de rigueur au sens de l' art. 50 al. 1 let. b LEI . Il invoque notamment les difficultés à retrouver un emploi dans ce pays et le fait qu'il y serait livré à lui-même, sans moyen de subsistance.</w:t>
      </w:r>
    </w:p>
    <w:p>
      <w:r>
        <w:rPr>
          <w:b/>
        </w:rPr>
        <w:t>E. 5.1</w:t>
      </w:r>
    </w:p>
    <w:p>
      <w:r>
        <w:t>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138 II 229 consid. 3.1 p. 232 et les références; arrêt 2C_301/2018 du 24 septembre 2018 consid. 5.1).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arrêt 2C_12/2018 du 28 novembre 2018 consid. 3.4).</w:t>
      </w:r>
    </w:p>
    <w:p>
      <w:r>
        <w:rPr>
          <w:b/>
        </w:rPr>
        <w:t>E. 5.2</w:t>
      </w:r>
    </w:p>
    <w:p>
      <w:r>
        <w:t>En l'espèce, le Tribunal cantonal a retenu que le recourant avait passé la majeure partie de son existence en Tunisie, où se trouvent ses racines socio-culturelles et où il dispose d'un réseau familial important. Il y a vécu trois ans après son mariage et a continué de s'y rendre régulièrement après la reprise de la vie commune avec son épouse en janvier 2016. En retenant en outre, que le recourant était âgé de 36 ans, en bonne santé et sans enfants, les juges cantonaux ont a bon droit considéré qu'un retour en Tunisie ne le confronterait pas à des difficultés de réintégration particulières. Dans ces circonstances, l'instance précédente n'a pas violé le droit fédéral en estimant que le recourant ne remplissait pas les conditions de l' art. 50 al. 1 let. b et 2 LEI .</w:t>
      </w:r>
    </w:p>
    <w:p>
      <w:r>
        <w:rPr>
          <w:b/>
        </w:rPr>
        <w:t>E. 6</w:t>
      </w:r>
    </w:p>
    <w:p>
      <w:r>
        <w:t>Les considérants qui précèdent conduisent au rejet du recours. La requête d'effet suspensif est devenue sans objet. Le recours étant d'emblée dénué de chance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