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200/2012 vom 5. März 2012</w:t>
      </w:r>
    </w:p>
    <w:p>
      <w:r>
        <w:t>Bundesgericht, 2012-03-05, FR</w:t>
      </w:r>
    </w:p>
    <w:p>
      <w:r>
        <w:rPr>
          <w:b/>
        </w:rPr>
        <w:t xml:space="preserve">Quelle: </w:t>
      </w:r>
      <w:r>
        <w:t>https://mcp.opencaselaw.ch/entscheid/bger_2C_200_2012</w:t>
      </w:r>
    </w:p>
    <w:p>
      <w:r>
        <w:t>FR: TF 2C 200/2012 du 5 mars 2012</w:t>
      </w:r>
    </w:p>
    <w:p>
      <w:r>
        <w:t>IT: TF 2C 200/2012 del 5 marzo 2012</w:t>
      </w:r>
    </w:p>
    <w:p>
      <w:pPr>
        <w:pStyle w:val="Heading2"/>
      </w:pPr>
      <w:r>
        <w:t>Regeste</w:t>
      </w:r>
    </w:p>
    <w:p>
      <w:r>
        <w:t>Refus d'octroi d'un permis B | Droit de cité et droit des étrangers</w:t>
      </w:r>
    </w:p>
    <w:p>
      <w:pPr>
        <w:pStyle w:val="Heading2"/>
      </w:pPr>
      <w:r>
        <w:t>Erwägungen</w:t>
      </w:r>
    </w:p>
    <w:p>
      <w:r>
        <w:rPr>
          <w:b/>
        </w:rPr>
        <w:t>E. 1</w:t>
      </w:r>
    </w:p>
    <w:p>
      <w:r>
        <w:t>X.________, ressortissant algérien né en 1973, entré en Suisse en 1995, s'est vu refusé l'asile en mai 1996. Il est néanmoins resté en Suisse. Par décision du 10 octobre 2011, le Service de la population du canton de Vaud a refusé d'entrer en matière sur sa demande d'autorisation de séjour. Par arrêt du 1er février 2012, le Tribunal cantonal du canton de Vaud a rejeté le recours de l'intéressé contre la décision du 10 octobre 2011.</w:t>
      </w:r>
    </w:p>
    <w:p>
      <w:r>
        <w:rPr>
          <w:b/>
        </w:rPr>
        <w:t>E. 2</w:t>
      </w:r>
    </w:p>
    <w:p>
      <w:r>
        <w:t>Agissant par la voie du recours en matière de droit public pour violation de la vie privée garantie par l' art. 8 CEDH , l'intéressé demande au Tribunal fédéral de l'autoriser à solliciter un permis de séjour en Suisse, subsidiairement de lui délivrer une autorisation de séjour fondée sur les art. 8 CEDH et 30 al. 1 let. b LEtr. Il demande l'effet suspensif.</w:t>
      </w:r>
    </w:p>
    <w:p>
      <w:r>
        <w:rPr>
          <w:b/>
        </w:rPr>
        <w:t>E. 3</w:t>
      </w:r>
    </w:p>
    <w:p>
      <w:r>
        <w:t>D'après l' art. 83 let . d ch. 2 LTF, la voie du recours en matière de droit public au Tribunal fédéral est irrecevable contre les décisions en matière d'asile rendues par une autorité cantonale précédente et dont l'objet porte sur une autorisation à laquelle ni le droit fédéral ni le droit international ne donnent pas droit. De même, selon l' art. 83 let . c LTF, le recours en matière de droit public est irrecevable à l'encontre des décisions en matière de droit des étrangers qui concernent une autorisation à laquelle ni le droit fédéral ni le droit international ne donnent droit (ch. 2) ou qui concernent des dérogations aux conditions d'admission (ch. 5).</w:t>
      </w:r>
    </w:p>
    <w:p>
      <w:r>
        <w:rPr>
          <w:b/>
        </w:rPr>
        <w:t>E. 3.1</w:t>
      </w:r>
    </w:p>
    <w:p>
      <w:r>
        <w:t>Conformément à la jurisprudence, l'art. 30 al. 1 let. b LEtr, à l'instar de l' art. 14 al. 2 LAsi , ne confère aucun droit de séjour au recourant ( ATF 137 II 345 consid. 3.2.1 p. 348).</w:t>
      </w:r>
    </w:p>
    <w:p>
      <w:r>
        <w:rPr>
          <w:b/>
        </w:rPr>
        <w:t>E. 3.2</w:t>
      </w:r>
    </w:p>
    <w:p>
      <w:r>
        <w:t>Sous l'angle étroit de la protection de la vie privée, l' 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arrêt 2P.253/1994 du 3 novembre 1994 consid. 2b). En l'espèce, le recourant vit en Suisse certes depuis 16 ans mais de manière illégale. A cela s'ajoute que les relations professionnelles, dans le domaine de la restauration et actuellement comme gérant d'un magasin Y.________ SA, ainsi que sociales, notamment dans le domaine du sport (membres d'équipe de foot et abonnements pour assister aux matchs), dont il fait état, ne sauraient être qualifiées de liens particulièrement intenses qui vont largement au delà de l'intégration ordinaire au sens de la jurisprudence. L'autonomie financière et le respect des obligations légales fiscales et sociales ne sont à cet égard pas suffisantes. Dans ces conditions, le recourant ne peut se prévaloir du respect de la privée garanti par l' art. 8 CEDH , de sorte que le recours en matière de droit public est irrecevable.</w:t>
      </w:r>
    </w:p>
    <w:p>
      <w:r>
        <w:rPr>
          <w:b/>
        </w:rPr>
        <w:t>E. 4</w:t>
      </w:r>
    </w:p>
    <w:p>
      <w:r>
        <w:t>Reste seul ouvert le recours constitutionnel subsidiaire ( art. 113 ss LTF ) pour violation des droits constitutionnels ( art. 116 LTF ). La qualité pour former un recours constitutionnel subsidiaire suppose toutefois un "intérêt juridique" à l'annulation ou à la modification de la décision attaquée ( art. 115 let. b LTF ). Le recourant ne peut toutefois se prévaloir d'aucune norme du droit fédéral ou du droit international lui accordant un droit à une autorisation de séjour (cf. consid. 3 ci-dessus). Par conséquent, sous cet angle, il n'a pas une position juridique protégée qui lui confère la qualité pour agir au fond ( ATF 133 I 185 ). Il ne se plaint en outre pas de la violation de ses droits de partie équivalant à un déni de justice formel, ce qui serait recevable pour autant qu'il ne s'agisse pas de moyens ne pouvant être séparés du fond (cf. ATF 126 I 81 consid. 3c et 7 p. 86 et 94).</w:t>
      </w:r>
    </w:p>
    <w:p>
      <w:r>
        <w:rPr>
          <w:b/>
        </w:rPr>
        <w:t>E. 5</w:t>
      </w:r>
    </w:p>
    <w:p>
      <w:r>
        <w:t>Qu'il soit considéré comme recours en matière de droit public ou comme recours constitutionnel subsidiaire, le recours est ainsi manifestement irrecevable ( art. 108 al. 1 let. a LTF ) et doit être traité selon la procédure simplifiée de l' art. 108 LTF , sans qu'il y ait lieu d'ordonner un échange d'écritures et une audience. La requête d'effet suspensif est par conséquent sans objet. Succombant, le recourant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