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2C_199/2013 vom 23. Juli 2013</w:t>
      </w:r>
    </w:p>
    <w:p>
      <w:r>
        <w:t>Bundesgericht, 2013-07-23, FR</w:t>
      </w:r>
    </w:p>
    <w:p>
      <w:r>
        <w:rPr>
          <w:b/>
        </w:rPr>
        <w:t xml:space="preserve">Quelle: </w:t>
      </w:r>
      <w:r>
        <w:t>https://mcp.opencaselaw.ch/entscheid/bger_2C_199_2013</w:t>
      </w:r>
    </w:p>
    <w:p>
      <w:r>
        <w:t>FR: TF 2C_199/2013 du 23 juillet 2013</w:t>
      </w:r>
    </w:p>
    <w:p>
      <w:r>
        <w:t>IT: TF 2C_199/2013 del 23 luglio 2013</w:t>
      </w:r>
    </w:p>
    <w:p>
      <w:pPr>
        <w:pStyle w:val="Heading2"/>
      </w:pPr>
      <w:r>
        <w:t>Erwägungen</w:t>
      </w:r>
    </w:p>
    <w:p>
      <w:r>
        <w:rPr>
          <w:b/>
        </w:rPr>
        <w:t>E. 1</w:t>
      </w:r>
    </w:p>
    <w:p>
      <w:r>
        <w:t>Le Tribunal fédéral examine d'office sa compétence ( art. 29 al. 1 LTF ) et contrôle librement la recevabilité des recours qui lui sont soumis ( ATF 138 I 367 consid. 1 p. 369).</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En l'espèce, les recourants peuvent potentiellement tirer un droit au regroupement familial issu de l' art. 8 par. 1 CEDH protégeant la vie familiale, de sorte que leur recours ne tombe pas sous le coup des exceptions de l' art. 83 LTF .</w:t>
      </w:r>
    </w:p>
    <w:p>
      <w:r>
        <w:rPr>
          <w:b/>
        </w:rPr>
        <w:t>E. 1.2</w:t>
      </w:r>
    </w:p>
    <w:p>
      <w:r>
        <w:t>Pour le surplus, l'arrêt attaqué est une décision finale ( art. 90 LTF ), rendue en dernière instance cantonale par un tribunal supérieur ( art. 86 al. 1 let . d et al. 2 LTF). Le recours a de plus été déposé en temps utile ( art. 100 al. 1 LTF ) et dans les formes requises ( art. 42 LTF ), par les recourants qui sont atteints par la décision entreprise et ont un intérêt digne de protection à son annulation ou à sa modification ( art. 89 al. 1 LTF ). Le recours est, partant, recevable, sous réserve des éléments qui suivent.</w:t>
      </w:r>
    </w:p>
    <w:p>
      <w:r>
        <w:rPr>
          <w:b/>
        </w:rPr>
        <w:t>E. 1.3</w:t>
      </w:r>
    </w:p>
    <w:p>
      <w:r>
        <w:t>Selon l' art. 99 LTF , aucun fait nouveau ni preuve nouvelle ne peut en principe être présenté devant le Tribunal fédéral. En l'occurrence, il n'est donc pas possible de tenir compte des pièces versées en cause par les recourants au moment du dépôt de leur recours.</w:t>
      </w:r>
    </w:p>
    <w:p>
      <w:r>
        <w:rPr>
          <w:b/>
        </w:rPr>
        <w:t>E. 1.4</w:t>
      </w:r>
    </w:p>
    <w:p>
      <w:r>
        <w:t>Pour le reste, à réitérées reprises dans leurs écritures, les recourants allèguent des faits qui ne ressortent pas du jugement entrepris. Ils n'invoquent l'appréciation arbitraire des preuves par l'instance précédente que de manière abstraire et ne motivent pas leur grief en conformité avec les exigences de motivation accrues de l' art. 106 al. 2 LTF . Ils se bornent à substituer leur propre appréciation des preuves à celle du Tribunal cantonal, ce qui est irrecevable devant le Tribunal fédéral. Conformément à l' art. 105 al. 1 LTF , la Cour de Céans examinera donc l'application du droit sur la base des seuls faits retenus par le Tribunal cantonal.</w:t>
      </w:r>
    </w:p>
    <w:p>
      <w:r>
        <w:rPr>
          <w:b/>
        </w:rPr>
        <w:t>E. 2</w:t>
      </w:r>
    </w:p>
    <w:p>
      <w:r>
        <w:t>En application de l'art. 43 al. 1 LEtr, le conjoint étranger du titulaire d'une autorisation d'établissement a droit à l'octroi d'une autorisation de séjour et à la prolongation de sa durée de validité, à condition de vivre en ménage commun avec lui. Selon l'art. 51 al. 2 let. b LEtr, les droits prévus à l'art. 43 LEtr s'éteignent s'il existe des motifs de révocation au sens de l'art. 62 LEtr, telles que faire de fausse déclaration (let a), être condamné à une peine privative de liberté de longue durée (let. b) ou représenter une menace pour la sécurité intérieure ou extérieure de la Suisse (let. c).</w:t>
      </w:r>
    </w:p>
    <w:p>
      <w:r>
        <w:rPr>
          <w:b/>
        </w:rPr>
        <w:t>E. 2.1</w:t>
      </w:r>
    </w:p>
    <w:p>
      <w:r>
        <w:t>Selon l'art. 62 let. a LEtr, la révocation de l'autorisation de séjour peut être prononcée si l'étranger ou son représentant légal a fait de fausses déclarations ou a dissimulé des faits essentiels durant la procédure d'autorisation. La jurisprudence considère comme essentiels, au sens de l'art. 62 let. a LEtr, les faits au sujet desquels l'autorité administrative pose expressément des questions à l'étranger durant la procédure ( ATF 135 II 1 consid. 4.1 p. 9).</w:t>
      </w:r>
    </w:p>
    <w:p>
      <w:r>
        <w:t>En l'espèce, dans son rapport d'arrivée du 12 octobre 2010, X.________ a tu ses condamnations pénales antérieures et affirmé n'avoir jamais résidé au préalable en Suisse. Il n'importe pas que ces fausses déclarations aient été articulées lors d'une première demande d'autorisation de séjour. Il s'agit là d'un premier motif de refus de délivrer une autorisation de séjour au recourant.</w:t>
      </w:r>
    </w:p>
    <w:p>
      <w:r>
        <w:rPr>
          <w:b/>
        </w:rPr>
        <w:t>E. 2.2</w:t>
      </w:r>
    </w:p>
    <w:p>
      <w:r>
        <w:t>Aux termes de l'art. 62 let. b LEtr,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au sens de l'art. 62 let. b LEtr. Il s'agit d'une limite fixe, indépendante des circonstances du cas d'espèce (cf.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 ATF 139 I 16 consid. 2.1 p. 18 s.).</w:t>
      </w:r>
    </w:p>
    <w:p>
      <w:r>
        <w:t>La condamnation à quinze mois d'emprisonnement dont a fait l'objet X.________ constitue également un motif de refus de lui délivrer une autorisation de séjour.</w:t>
      </w:r>
    </w:p>
    <w:p>
      <w:r>
        <w:rPr>
          <w:b/>
        </w:rPr>
        <w:t>E. 2.3</w:t>
      </w:r>
    </w:p>
    <w:p>
      <w:r>
        <w:t>Selon l' art. 62 let . c LEtr, il y a aussi motif de révocation si l'étranger attente de manière grave ou répétée à la sécurité et l'ordre publics en Suisse ou à l'étranger, les met en danger ou représente une menace pour la sécurité intérieure ou extérieure de la Suisse (let. c). 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(cf. ATF 139 I 16 consid. 2.1 p. 18 s.; arrêts 2C_516/2012 du 17 octobre 2012 consid. 2.2; 2C_915/2010 du 4 mai 2011 consid. 3.2.1).</w:t>
      </w:r>
    </w:p>
    <w:p>
      <w:r>
        <w:t>En l'espèce, comme l'a rappelé à bon droit le Tribunal cantonal, le recourant a commencé son activité délictueuse peu de temps après son arrivée en Suisse le 1er octobre 2001. Selon le jugement rendu le 25 juin 2003 par l'Autorité tutélaire du district de La Chaux-de-Fonds, les vols et dommages à la propriété ont été commis les 24 et 25 janvier 2002 et les infractions à la loi fédérale du 3 octobre 1951 sur les stupéfiants et les substances psychotropes (LStup; RS 812.121) de janvier à mars 2002. De même, il a rapidement repris son activité délictueuse une fois de retour en Suisse le 20 novembre 2007, puisque, selon l'arrêt rendu le 20 avril 2009 par le Tribunal cantonal du Canton de Neuchâtel, il a commis de nouvelles infractions à la LStup de janvier 2008 à août 2008. Son absence de Suisse de près de six ans et la naissance de deux enfants au Bénin ne l'ont ainsi pas empêché de s'adonner à nouveau au trafic de drogue, de cocaïne plus précisément, dès son retour sur sol helvétique. Certes, les deux dernières condamnations, du 9 mars 2011 et du 4 août 2011, ne sanctionnent pas des actes d'une gravité extrême. Il n'en demeure pas moins que les délits commis par le recourant s'étendent sur plusieurs années et surtout que certains d'entre eux représentent des infractions graves à la LStup, soit une atteinte "très grave" à la sécurité et l'ordre publics. La gravité des infractions commises est d'ailleurs attestée par le fait que l'intéressé a été condamné à des peines privatives de liberté de six et quinze mois avec sursis pendant trois ans. Il découle de ces éléments que le recourant réalise également le motif de révocation de l' art. 62 let . c LEtr.</w:t>
      </w:r>
    </w:p>
    <w:p>
      <w:r>
        <w:rPr>
          <w:b/>
        </w:rPr>
        <w:t>E. 3</w:t>
      </w:r>
    </w:p>
    <w:p>
      <w:r>
        <w:t>Les trois motifs alternatifs justifiant chacun de refuser l'octroi d'une autorisation de séjour sont réunis en l'espèce. Il reste à vérifier qu'un tel refus ne contrevient pas au principe de la proportionnalité dont le respect s'impose aux autorités en application des art. 96 LEtr et 8 § 2 CEDH .</w:t>
      </w:r>
    </w:p>
    <w:p>
      <w:r>
        <w:rPr>
          <w:b/>
        </w:rPr>
        <w:t>E. 3.1</w:t>
      </w:r>
    </w:p>
    <w:p>
      <w:r>
        <w:t>La jurisprudence selon laquelle un étranger qui n'a séjourné en Suisse que peu de temps ne peut en principe plus y bénéficier d'un titre de séjour, même si l'on ne peut que difficilement exiger qui plus est de son épouse de nationalité suisse qu'elle quitte le pays lorsque le total cumulé de ses condamnations atteint deux ans (pratique " Reneja ", demeurant valable sous la LEtr : ATF 135 II 377 consid. 4.3 et 4.4 p. 381 ss) n'est d'aucun secours aux recourants. En effet, la limite ainsi fixée n'est pas absolue et peut être modifiée pour prendre en compte les particularités de l'espèce. Le fait que X.________ ait été condamné à quinze mois et six mois d'emprisonnement ainsi qu'à 140 jours amende est ainsi suffisant pour justifier le refus d'autorisation de séjour. On doit aussi prendre en compte la nature du délit commis et, en ce sens, la jurisprudence se montre particulière-ment rigoureuse avec les ressortissants étrangers qui se livrent au trafic de drogue, surtout s'ils ne sont pas eux-mêmes consommateurs de drogue, mais agissent par pur appât du gain, comme en l'espèce (cf. arrêts 2C_516/2012 du 17 octobre 2012 consid. 2.3; 2C_210/2011 du 20 septembre 2011 consid. 3.2).</w:t>
      </w:r>
    </w:p>
    <w:p>
      <w:r>
        <w:rPr>
          <w:b/>
        </w:rPr>
        <w:t>E. 3.2</w:t>
      </w:r>
    </w:p>
    <w:p>
      <w:r>
        <w:t>Pour le reste, le Tribunal cantonal a pris en considération tous les éléments imposés par la jurisprudence du Tribunal fédéral et de la Cour européenne des droits de l'homme pour procéder à la pesée des intérêts. Ainsi en va-t-il en particulier de la gravité des actes pénaux, de l'âge d'arrivée en Suisse, de la durée et de la qualité du séjour légal en Suisse - en l'espèce précaire, illégal et en détention préventive -, des conséquences pour l'intéressé et son conjoint d'un départ de Suisse et des possibilités d'intégration à l'étranger, des problèmes de santé de l'épouse, du fait que le mariage ait eu lieu après la commission des infractions, respectivement des condamnations et que le conjoint les aient connues au moment de s'engager ou encore de la possibilité des époux de conserver des liens en dépit de l'éloignement. Intégrant l'ensemble de ces circonstances, le Tribunal cantonal a retenu à juste titre que l'intérêt public à maintenir éloigné X.________ de la Suisse l'emportait sur l'intérêt privé de celui-ci et de son épouse à pouvoir y vivre ensemble. Le résultat de la pesée des intérêts ainsi effectué est correct et il suffit de renvoyer à l'arrêt attaqué sur ce point ( art. 109 al. 3 LTF ).</w:t>
      </w:r>
    </w:p>
    <w:p>
      <w:r>
        <w:t>Le grief de violation des art. 96 LEtr et 8 § 2 CEDH doit donc être rejeté.</w:t>
      </w:r>
    </w:p>
    <w:p>
      <w:r>
        <w:rPr>
          <w:b/>
        </w:rPr>
        <w:t>E. 4</w:t>
      </w:r>
    </w:p>
    <w:p>
      <w:r>
        <w:t>Les considérants qui précèdent conduisent au rejet du recours, dans dans la mesure où il est recevable. Succombant, les recourants doivent ainsi supporter les frais judiciaires ( art. 66 al. 1 LTF ) solidairement entre eux ( art. 66 al.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