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198/2018 vom 25. Juni 2018</w:t>
      </w:r>
    </w:p>
    <w:p>
      <w:r>
        <w:t>Bundesgericht, 2018-06-25, FR</w:t>
      </w:r>
    </w:p>
    <w:p>
      <w:r>
        <w:rPr>
          <w:b/>
        </w:rPr>
        <w:t xml:space="preserve">Quelle: </w:t>
      </w:r>
      <w:r>
        <w:t>https://mcp.opencaselaw.ch/entscheid/bger_2C_198_2018</w:t>
      </w:r>
    </w:p>
    <w:p>
      <w:r>
        <w:t>FR: TF 2C 198/2018 du 25 juin 2018</w:t>
      </w:r>
    </w:p>
    <w:p>
      <w:r>
        <w:t>IT: TF 2C 198/2018 del 25 giugno 2018</w:t>
      </w:r>
    </w:p>
    <w:p>
      <w:pPr>
        <w:pStyle w:val="Heading2"/>
      </w:pPr>
      <w:r>
        <w:t>Regeste</w:t>
      </w:r>
    </w:p>
    <w:p>
      <w:r>
        <w:t>Refus d'octroi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 En l'occurrence, l'arrêt entrepris confirme un jugement rendu sur recours contre une décision par laquelle l'Office cantonal n'est pas entré en matière sur une demande de reconsidération, faute de modification notable des circonstances de fait, et a refusé d'octroyer une attestation en vue de mariage, ainsi qu'une autorisation de séjour au titre du regroupement familial. En invoquant une modification notable de l'état de fait depuis la dernière décision entrée en force le concernant, le recourant se prévaut de manière soutenable de l' art. 8 CEDH pour prétendre demeurer en Suisse auprès de sa financée avec qui il envisage de se marier. Cette relation étant potentiellement de nature à lui conférer un droit à l'octroi d'une autorisation de séjour (cf. arrêt 2C_702/2011 du 23 février 2012 consid. 1.2), son recours échappe au motif d'irrecevabilité prévu à l' art. 83 let . c ch. 2 LTF. Le recours en matière de droit public étant ouvert, le recours constitutionnel subsidiaire formé par le recourant est par conséquent irrecevable ( art. 113 LTF a contrario ).</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partant recevable.</w:t>
      </w:r>
    </w:p>
    <w:p>
      <w:r>
        <w:rPr>
          <w:b/>
        </w:rPr>
        <w:t>E. 2</w:t>
      </w:r>
    </w:p>
    <w:p>
      <w:r>
        <w:t>Dans un premier grief, le recourant se plaint de ce que la Cour de justice a procédé à un établissement inexact des faits et violé son droit d'être entendu.</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S'agissant en premier lieu du grief de violation du droit d'être entendu, le recourant estime que celui-ci a été violé par la Cour de justice qui a refusé de mettre en oeuvre une nouvelle expertise psychiatrique. Il ne s'agit cependant pas d'une violation du droit d'être entendu, mais bien plus d'une appréciation anticipée des preuves par l'autorité précédente. Celle-ci a en effet jugé qu'une nouvelle expertise psychiatrique n'était pas utile, dès lors que le dossier contenait suffisamment d'éléments attestant de l'état de santé du recourant, en particulier une expertise du 11 juillet 2006 et un jugement du Tribunal d'application des peines et des mesures du 30 juin 2016. C'est donc bien plus d'une appréciation arbitraire des moyens de preuves précités que le recourant devait se plaindre, ce qu'il n'a pas fait ou, à tout le moins, pas en adoptant une motivation suffisante (cf. art. 106 al. 2 LTF ).</w:t>
      </w:r>
    </w:p>
    <w:p>
      <w:r>
        <w:rPr>
          <w:b/>
        </w:rPr>
        <w:t>E. 2.3</w:t>
      </w:r>
    </w:p>
    <w:p>
      <w:r>
        <w:t>En relation avec le grief d'établissement inexact des faits, le recourant estime que la Cour de justice a apprécié arbitrairement divers éléments de fait.</w:t>
      </w:r>
    </w:p>
    <w:p>
      <w:r>
        <w:rPr>
          <w:b/>
        </w:rPr>
        <w:t>E. 2.3.1</w:t>
      </w:r>
    </w:p>
    <w:p>
      <w:r>
        <w:t>Il est en premier lieu d'avis que la Cour de justice n'a pas repris l'ensemble du procès-verbal d'audition de sa fiancée devant l'Office cantonal, laissant ainsi de côté les éléments qui attestent de leur volonté de se marier. Or, tous les éléments de fait qu'il cite, soit en particulier le fait qu'elle passe une partie de ses soirées chez lui, sont pour la plupart des faits ressortant de l'arrêt contesté et pris en compte par l'autorité précédente. Au demeurant, savoir quel poids ont ces faits dans la question du mariage de complaisance n'est pas une question de fait, mais de droit. Le recourant n'explique en outre pas à suffisance en quoi les faits qu'il avance auraient une quelconque incidence sur l'issue de la cause.</w:t>
      </w:r>
    </w:p>
    <w:p>
      <w:r>
        <w:rPr>
          <w:b/>
        </w:rPr>
        <w:t>E. 2.3.2</w:t>
      </w:r>
    </w:p>
    <w:p>
      <w:r>
        <w:t>La Cour de justice a retenu que l'intervalle rapproché des demandes de mariage constituait un indice de l'existence d'un mariage de complaisance, passant prétendument sous silence les explications du recourant à ce propos voulant que, selon sa conception et sa culture, une relation amoureuse sérieuse doit pouvoir se concrétiser par un mariage. Le recourant ajoute qu'aucune de ses anciennes relations amoureuses n'a émis le moindre doute sur la sincérité de ses sentiments. Or, outre le fait qu'il a tué l'une de ses anciennes relations, ce qui remet clairement en doute sa conception des relations amoureuses, on ne saurait considérer comme étant arbitraire de retenir que deux demandes d'autorisations de mariage rapprochées de moins d'une année avec deux personnes différentes constitue un indice de mariage de complaisance.</w:t>
      </w:r>
    </w:p>
    <w:p>
      <w:r>
        <w:rPr>
          <w:b/>
        </w:rPr>
        <w:t>E. 2.3.3</w:t>
      </w:r>
    </w:p>
    <w:p>
      <w:r>
        <w:t>Le recourant se plaint ensuite de ce que la Cour de justice a retenu qu'il entretenait déjà une relation amoureuse avec sa fiancée lorsqu'il a déposé sa première demande en mariage avec une ressortissante française et qu'elle en a déduit l'existence d'un indice de mariage de complaisance. En l'occurrence, on ne voit pas en quoi ce fait aurait une quelconque incidence sur l'issue de la cause. Que ce soit vrai ou pas, le simple fait que moins d'une année se soit écoulée entre les deux demandes d'autorisation en vue du mariage suffit pour retenir sans arbitraire l'existence d'un indice de mariage de complaisance.</w:t>
      </w:r>
    </w:p>
    <w:p>
      <w:r>
        <w:rPr>
          <w:b/>
        </w:rPr>
        <w:t>E. 2.3.4</w:t>
      </w:r>
    </w:p>
    <w:p>
      <w:r>
        <w:t>Le recourant estime que la Cour de justice n'a pas pris en compte toutes les prises de position du Service d'application des peines et des mesures, se contentant de ne retenir que la dernière. Outre le fait qu'il se fonde sur des éléments qui ne ressortent pas du dossier pour motiver son grief, on ne voit pas en quoi il serait arbitraire de prendre en considération la dernière prise de position du service précité, au détriment de la première (qui a d'ailleurs été citée par l'autorité précédente), alors que ces prises de position se rapportent à l'état de santé du recourant et que plus de quatre ans se sont écoulés entre les deux déterminations.</w:t>
      </w:r>
    </w:p>
    <w:p>
      <w:r>
        <w:rPr>
          <w:b/>
        </w:rPr>
        <w:t>E. 2.3.5</w:t>
      </w:r>
    </w:p>
    <w:p>
      <w:r>
        <w:t>Le recourant explique en outre que la Cour de justice n'a pas pris en compte ses explications, selon lesquelles il n'a pas quitté la Suisse suite à la décision du 7 juin 2007 car il devait se conformer à ses obligations pénales dans ce pays, notamment la poursuite de son traitement ambulatoire. Or, on ne saurait admettre que ces éléments aient une quelconque incidence sur l'issue de la cause, ce que le recourant ne démontre d'ailleurs pas à suffisance. Au demeurant, il n'est pas arbitraire de considérer, comme l'a fait l'autorité précédente, que d'être resté en Suisse constitue un indice supplémentaire de mariage de complaisance.</w:t>
      </w:r>
    </w:p>
    <w:p>
      <w:r>
        <w:rPr>
          <w:b/>
        </w:rPr>
        <w:t>E. 2.3.6</w:t>
      </w:r>
    </w:p>
    <w:p>
      <w:r>
        <w:t>Dans les deux dernières contestations d'appréciation des faits par la Cour de justice, le recourant fait encore valoir des arguments quant à son intégration en Suisse et aux possibilités de réintégration dans son pays d'origine. L'autorité précédente n'a nullement retenu arbitrairement des faits à ce propos. C'est bien plus d'une mauvaise application du droit dont le recourant cherche à se plaindre. Le fait qu'il soit impliqué dans des activités bénévoles, ce qu'il affirme mais n'a pas démontré par un quelconque moyen de preuve, n'a pas d'incidence sur l'issue de la cause.</w:t>
      </w:r>
    </w:p>
    <w:p>
      <w:r>
        <w:rPr>
          <w:b/>
        </w:rPr>
        <w:t>E. 2.4</w:t>
      </w:r>
    </w:p>
    <w:p>
      <w:r>
        <w:t>Dans ces conditions le grief d'établissement inexact des faits doit être écarté et le Tribunal fédéral statuera sur la présente cause en se fondant uniquement sur les faits tels qu'ils ressortent de l'arrêt entrepris.</w:t>
      </w:r>
    </w:p>
    <w:p>
      <w:r>
        <w:rPr>
          <w:b/>
        </w:rPr>
        <w:t>E. 3.1</w:t>
      </w:r>
    </w:p>
    <w:p>
      <w:r>
        <w:t>En l'occurrence, la Cour de justice a constaté que le recourant faisait valoir l'existence de faits nouveaux en lien avec son état de santé qui se serait dégradé pour reconsidérer le refus d'autorisation pour cas individuel d'extrême gravité. Jugeant que l'affection chronique des voies respiratoires et auditives n'induisait pas de changement notable des circonstances, celles-ci n'étant pas d'une gravité suffisantes, elle a confirmé le refus d'entrer en matière initialement prononcé par l'Office cantonal et déjà précédemment confirmé par le Tribunal administratif de première instance. L'autorité précédente a ensuite examiné le point de savoir si le recourant pouvait se prévaloir de son projet de mariage pour prétendre à une autorisation de séjour. Sur cette question, elle a considéré que les éléments au dossier laissaient présager de l'existence d'un mariage de complaisance. Elle a ajouté que le recourant multipliait les procédures depuis de nombreuses années, afin de ne pas donner suite aux injonctions lui ayant été faites de quitter la Suisse. Elle a finalement constaté qu'à cela s'ajoutait des motifs de révocation et estimé que le principe de proportionnalité était respecté.</w:t>
      </w:r>
    </w:p>
    <w:p>
      <w:r>
        <w:rPr>
          <w:b/>
        </w:rPr>
        <w:t>E. 3.2</w:t>
      </w:r>
    </w:p>
    <w:p>
      <w:r>
        <w:t>Pour sa part, le recourant se plaint de violation des art. 8 et 12 CEDH en ce que le refus de lui octroyer une autorisation de séjour contrevient à son droit au respect de sa vie privée et familiale et à son droit de se marier. Il est en outre d'avis que c'est à tort que l'autorité précédente a retenu des éléments du dossier que son mariage n'était que de complaisance. Il se plaint finalement de la pesée des intérêts en présence effectuée par l'autorité précédente, estimant qu'il serait disproportionné de lui refuser une autorisation de séjour.</w:t>
      </w:r>
    </w:p>
    <w:p>
      <w:r>
        <w:rPr>
          <w:b/>
        </w:rPr>
        <w:t>E. 3.3</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arrêts 2C_736/2017 du 28 novembre 2017 consid. 3.3; 2C_253/2017 du 30 mai 2017 consid. 4.3).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2C_ 736/2017 du 28 novembre 2017 consid. 3.3 et les références citées).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2C_736/2017 du 28 novembre 2017 consid. 3.3; 2C_253/2017 du 30 mai 2017 consid. 4.4 et les références citées).</w:t>
      </w:r>
    </w:p>
    <w:p>
      <w:r>
        <w:rPr>
          <w:b/>
        </w:rPr>
        <w:t>E. 3.4</w:t>
      </w:r>
    </w:p>
    <w:p>
      <w:r>
        <w:t>Sur le vu de ce qui précède, on doit considérer que le recourant fait valoir des faits nouveaux à l'appui d'une nouvelle demande d'autorisation de séjour par regroupement familial fondée sur l' art. 8 et 12 CEDH et procéder notamment à un examen de la proportionnalité de la mesure en cause en prenant en compte les nouveaux faits allégués.</w:t>
      </w:r>
    </w:p>
    <w:p>
      <w:r>
        <w:rPr>
          <w:b/>
        </w:rPr>
        <w:t>E. 4.1</w:t>
      </w:r>
    </w:p>
    <w:p>
      <w:r>
        <w:t>Selon la jurisprudence (cf. ATF 139 I 37 consid. 3.5.2 p. 48; 138 I 41 consid. 4 p. 46 s.; 137 I 351 consid. 3.7 p. 360), dans la perspective d'une application de la loi conforme à la Constitution ( art. 14 Cst. ) et au droit conventionnel ( art. 12 CEDH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w:t>
      </w:r>
    </w:p>
    <w:p>
      <w:r>
        <w:rPr>
          <w:b/>
        </w:rPr>
        <w:t>E. 4.2</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 2C_389/2017 du 10 janvier 2018 consid. 5.1 et les références citées). 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Le refus d'octroyer une autorisation de séjour fondé sur l' art. 8 par. 2 CEDH ne se justifie que si la pesée des intérêts à effectuer dans le cas d'espèce fait apparaître la mesure comme proportionnée aux circonstances ( ATF 139 I 145 consid. 2.2 p. 147; 135 II 377 consid. 4.3 p. 381). Cette condition correspond aux exigences de l'art. 96 al. 1 LEtr ( ATF 140 I 145 consid. 4.3 p. 151).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4.3</w:t>
      </w:r>
    </w:p>
    <w:p>
      <w:r>
        <w:t>En premier lieu, il y a fort à douter que le recourant puisse se prévaloir d'un droit de séjour selon l' art. 8 CEDH en raison de sa relation avec sa prétendue fiancée. En effet, comme l'a retenu l'autorité précédente, les faits ressortant du dossier constituent des indices plaidant en faveur d'un mariage de complaisance. Ainsi, le recourant a déclaré à la victime de son meurtre qu'il voulait rester en Suisse. Il ne s'est d'ailleurs jamais soumis aux décisions de renvoi, pourtant entrées en force, et n'a jamais tenu compte de son interdiction d'entrée en Suisse. De plus, suite à son troisième divorce le recourant a déposé auprès de sa commune de domicile une demande en vue d'épouser une ressortissante française, qui n'a toutefois pas abouti, puis une autre demande, moins d'une année plus tard, aux fins de se marier avec sa nouvelle et actuelle fiancée. En outre, chacun des deux partenaires a conservé son appartement, vivant séparément et déclarant que cette situation perdurerait postérieurement au mariage. Malgré les explications du recourant et de sa fiancée à ce propos, ces éléments, pris dans leur ensemble, suffisent a retenir l'existence d'un mariage de complaisance. Quand bien même il faudrait retenir que le recourant et sa fiancée ont une réelle volonté de se marier, cela n'aurait pas d'incidence sur le refus d'octroyer une autorisation de séjour à celui-ci, dès lors qu'il apparaît d'emblée qu'il ne pourra de toute façon pas être admis à séjourner en Suisse.</w:t>
      </w:r>
    </w:p>
    <w:p>
      <w:r>
        <w:rPr>
          <w:b/>
        </w:rPr>
        <w:t>E. 4.4</w:t>
      </w:r>
    </w:p>
    <w:p>
      <w:r>
        <w:t>En effet, en cas de mariage avec une ressortissante suisse, le recourant pourrait certes se prévaloir de l'art. 42 LEtr (RS 142.20) qui prévoit que le conjoint d'un ressortissant suisse a droit à l'octroi d'une autorisation de séjour et à la prolongation de sa durée de validité à condition de vivre en ménage commun avec lui. Toutefois, conformément à l'art. 62 al. 1 let. b LEtr, par renvoi des art. 63 al. 1 let. a LEtr et 51 al. 1 let. b LEtr, ce droit s'éteint lorsque, comme en l'espèce, l'étranger a été condamné à une peine privative de longue durée, c'est-à-dire de plus d'un an (cf. ATF 139 I 145 consid. 2.1 p. 147).</w:t>
      </w:r>
    </w:p>
    <w:p>
      <w:r>
        <w:rPr>
          <w:b/>
        </w:rPr>
        <w:t>E. 4.5</w:t>
      </w:r>
    </w:p>
    <w:p>
      <w:r>
        <w:t>La décision de ne pas octroyer d'autorisation de séjour au recourante respecte en outre le principe de proportionnalité (art. 96 al. 1 LEtr et 8 par. 2 CEDH). Il ressort de l'arrêt entrepris que le recourant a été condamné à deux reprises, dont une première fois à une peine privative de liberté de huit ans pour avoir tué sa compagne d'alors. Il ressort de l'arrêt pénal que le recourant avait porté une série de violents coups de couteau, sans donner d'explication crédible à son geste. Durant l'instruction, il avait été décrit par ses précédentes compagnes, qui en avaient peur, comme une personne menaçante et au caractère possessif, la victime ayant également fait part à son entourage de sa crainte d'être manipulée par son fiancé, qui voulait rester en Suisse. Même si la culpabilité du recourant était réduite en raison de son trouble dépressif sévère, il n'en demeure pas moins que la condamnation à huit ans de peine privative de liberté est une condamnation très importantes. En outre, l'infraction de meurtre est une infraction contre la vie envers laquelle le Tribunal fédéral se montre particulièrement rigoureux (cf. ATF 139 II 121 consid. 5.3 p. 126). De plus et même si ce n'est pas exactement la situation du recourant, qui a certes vécu en Suisse durant plusieurs années, mais en grande partie en détention ou illégalement, on rappellera que selon la jurisprudence Reneja ( ATF 110 Ib 201 ) - qui demeure valable sous l'empire de la LEtr ( ATF 139 I 145 consid. 2.3 p. 148;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La très importante gravité de l'infraction commise, ainsi que la culpabilité du recourant, amènent à retenir que les arguments d'intérêt public en faveur de l'éloignement de Suisse du recourant étaient clairs lors du dernier rejet de sa demande d'octroi d'autorisation de séjour et sont toujours d'actualité. S'il ne ressort pas de l'arrêt entrepris que le recourant aurait commis des infractions durant ces dernières années (à tout le moins depuis 2004 et sa condamnation à six mois de peine privative de liberté pour menaces), celui-ci se trouvait cependant en détention du mois de mai 1999 au 30 octobre 2006. Il ne saurait donc se prévaloir de son bon comportement durant cette période, ni durant la période probatoire postérieure, dès lors que durant l'exécution de sa peine, il est de toute façon attendu d'un délinquant qu'il se comporte de manière adéquate ( ATF 139 II 121 consid. 5.5.2 p. 128). Le recourant suit d'ailleurs toujours un traitement ambulatoire à la suite à sa libération conditionnelle, ce qui n'exclut pas tout risque de récidive (cf. art. 62 al. 4 CP ). De plus, il ne faut pas perdre de vue que le recourant a fait l'objet de plusieurs décisions de renvoi exécutoires, ainsi que d'une interdiction d'entrée en Suisse pour une durée indéterminée. Or, si l'on peut s'étonner que les autorités cantonales aient continuellement toléré la présence du recourant en Suisse malgré ces décisions, on doit constater que celui-ci vit illégalement dans ce pays depuis de très nombreuses années, se refusant systématiquement à retourner au Maroc. Ce séjour illégal, ainsi que les nombreuses années passées en prison relativisent grandement les quelques 25 ans passés en Suisse. Il n'est pas contesté que le recourant présente un intérêt à demeurer en Suisse. Toutefois, cet intérêt privé ne saurait en l'occurrence l'emporter sur l'intérêt public à maintenir le recourant éloigné de Suisse, même en prenant en compte ses troubles psychiatriques et son affection chronique des voies respiratoire et auditive. En effet, à l'instar de ce qu'a retenu la Cour de justice, il faut constater que le recourant pourra bénéficier de soins dans son pays d'origine. En prenant en compte le développement de sa maladie, le Service d'application des peines et des mesures a d'ailleurs retenu dans son dernier rapport qu'il n'avait pas d'objection à ce que la poursuite du traitement psychiatrique initié en Suisse se poursuive au Maroc. Des rapports de deux médecins datant de 2015 et 2016 font en outre état de l'existence de soins nécessaires dans ce pays, à tout le moins dans les grandes villes. Par conséquent, même si un retour dans son pays d'origine s'avère évidemment difficile pour le recourant, il n'est aucunement insurmontable. Ce dernier a vécu durant de nombreuses années au Maroc et en maîtrise la langue. Rien n'indique qu'il ne pourrait pas y trouver une activité professionnelle. Il ne fait par ailleurs pas valoir une intégration particulièrement réussie en Suisse, que ce soit sur le plan social ou professionnel. Il a certes retrouvé une activité lucrative à la suite de sa sortie de prison. Celle-ci a cependant été arrêtée ensuite d'une incapacité de travail. Il fait en outre l'objet de poursuites pour un montant de 21'911 fr., ce qui, en plus de son comportement délictuel passé, ne fait pas montre d'une intégration particulièrement réussie. En tout état de cause, et même s'il fallait nier la volonté d'un mariage de complaisance malgré les indices se trouvant au dossier, force serait de constater que le recourant pourrait continuer de voir sa compagne lors de visites au Marco, pays où celle-ci s'est déjà rendue et où elle est née.</w:t>
      </w:r>
    </w:p>
    <w:p>
      <w:r>
        <w:rPr>
          <w:b/>
        </w:rPr>
        <w:t>E. 4.6</w:t>
      </w:r>
    </w:p>
    <w:p>
      <w:r>
        <w:t>En définitive, on doit retenir que les condamnations et la culpabilité du recourant sont à ce point importantes et graves que, même dans l'hypothèse où il faudrait admettre que son projet de mariage en Suisse n'est pas un simple mariage de complaisance, cela ne suffit pas à qualifier la mesure d'éloignement de disproportionnée. L'écoulement du temps depuis les condamnations ne saurait conduire à un autre résultat, étant rappelé que le recourant a purgé sa peine durant cette période et qu'en définitive, il n'a jamais quitté la Suisse, alors qu'il y a été maintes fois sommé.</w:t>
      </w:r>
    </w:p>
    <w:p>
      <w:r>
        <w:rPr>
          <w:b/>
        </w:rPr>
        <w:t>E. 5</w:t>
      </w:r>
    </w:p>
    <w:p>
      <w:r>
        <w:t>Sur le vu des considérants qui précèdent, le recours en matière de droit public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