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2C_197/2011 vom 22. März 2011</w:t>
      </w:r>
    </w:p>
    <w:p>
      <w:r>
        <w:t>Bundesgericht, 2011-03-22, FR</w:t>
      </w:r>
    </w:p>
    <w:p>
      <w:r>
        <w:rPr>
          <w:b/>
        </w:rPr>
        <w:t xml:space="preserve">Quelle: </w:t>
      </w:r>
      <w:r>
        <w:t>https://mcp.opencaselaw.ch/entscheid/bger_2C_197_2011</w:t>
      </w:r>
    </w:p>
    <w:p>
      <w:r>
        <w:t>FR: TF 2C_197/2011 du 22 mars 2011</w:t>
      </w:r>
    </w:p>
    <w:p>
      <w:r>
        <w:t>IT: TF 2C_197/2011 del 22 marzo 2011</w:t>
      </w:r>
    </w:p>
    <w:p>
      <w:pPr>
        <w:pStyle w:val="Heading2"/>
      </w:pPr>
      <w:r>
        <w:t>Erwägungen</w:t>
      </w:r>
    </w:p>
    <w:p>
      <w:r>
        <w:rPr>
          <w:b/>
        </w:rPr>
        <w:t>E. 1.1</w:t>
      </w:r>
    </w:p>
    <w:p>
      <w:r>
        <w:t>Le recours en matière de droit public est irrecevable contre les décisions sur les résultats d'examens ou d'autres évaluations des capacités en matière de scolarité obligatoire, de formation ultérieure ou d'exercice d'une profession ( art. 83 let . t LTF). Comme le recourant se plaint du refus de l'autoriser à s'inscrire au certificat complémentaire en cause, le présent recours ne tombe pas sous le coup de l' art. 83 let . f LTF.</w:t>
      </w:r>
    </w:p>
    <w:p>
      <w:r>
        <w:rPr>
          <w:b/>
        </w:rPr>
        <w:t>E. 1.2</w:t>
      </w:r>
    </w:p>
    <w:p>
      <w:r>
        <w:t>En vertu de l'effet dévolutif du recours auprès de la Cour de justice ( art. 67 PA /GE; RSGE E 5 10), la conclusion tendant à déclarer nulle la décision de la Faculté des sciences économiques et sociales du 12 mars 2009 est irrecevable.</w:t>
      </w:r>
    </w:p>
    <w:p>
      <w:r>
        <w:rPr>
          <w:b/>
        </w:rPr>
        <w:t>E. 1.3</w:t>
      </w:r>
    </w:p>
    <w:p>
      <w:r>
        <w:t>La conclusion tendant à l'indication de l'instance compétente pour connaître d'une procédure en dommages-intérêts sort du cadre du litige. Elle est par conséquent également irrecevable.</w:t>
      </w:r>
    </w:p>
    <w:p>
      <w:r>
        <w:rPr>
          <w:b/>
        </w:rPr>
        <w:t>E. 2</w:t>
      </w:r>
    </w:p>
    <w:p>
      <w:r>
        <w:t>Le recourant soutient que la Cour de justice aurait dû prononcer la nullité de la décision rendue le 12 mars 2009 par le Doyen de la Faculté des sciences économiques et sociales qui lui a été notifiée en France par voie postale, ce qui constituerait un acte d'autorité publique sur territoire étranger.</w:t>
      </w:r>
    </w:p>
    <w:p>
      <w:r>
        <w:rPr>
          <w:b/>
        </w:rPr>
        <w:t>E. 2.1</w:t>
      </w:r>
    </w:p>
    <w:p>
      <w:r>
        <w:t>De jurisprudence constante, le droit international coutumier exclut tout exercice de la puissance publique d'un Etat sur le territoire d'un autre Etat sans le consentement de ce dernier (arrêt 2A.49/1992 du 26 novembre 1992, consid. 2b in RDAT 1993 I n° 68 p. 175; cf. également Luzius Caflisch, Pratique suisse 1986, in ASDI 1987, p. 175).</w:t>
      </w:r>
    </w:p>
    <w:p>
      <w:r>
        <w:rPr>
          <w:b/>
        </w:rPr>
        <w:t>E. 2.2</w:t>
      </w:r>
    </w:p>
    <w:p>
      <w:r>
        <w:t>En l'espèce, il n'est pas établi que la décision de refuser l'inscription du recourant au certificat complémentaire en cause constitue bien un acte de puissance publique selon le droit interne de la France, où la décision a été notifiée au recourant. Cette question peut demeurer indécise, du moment que l'éventuelle irrégularité de la notification de la décision du 12 mars 2009 a été guérie par la notification en bonne et due forme au mandataire du recourant de l'arrêt rendu le 18 janvier 2011 par la Cour de justice du canton de Genève (cf. arrêt 2A.49/1992 du 26 novembre 1992, consid. 2d in RDAT 1993 I n° 68 p. 175), qui revoit librement les décisions dont est recours (art. 61 de la loi genevoise du 12 septembre 1985 sur la procédure administrative [LPA/GE; RSGE E 5 10]). Dans ces conditions, il ne saurait y avoir en outre violation des art. 14 et 6 CEDH .</w:t>
      </w:r>
    </w:p>
    <w:p>
      <w:r>
        <w:t>Les griefs du recourant sur ce point doivent être rejetés.</w:t>
      </w:r>
    </w:p>
    <w:p>
      <w:r>
        <w:rPr>
          <w:b/>
        </w:rPr>
        <w:t>E. 3</w:t>
      </w:r>
    </w:p>
    <w:p>
      <w:r>
        <w:t>Invoquant l' art. 97 LTF et l'interdiction de l'arbitraire, le recourant soutient que la Cour de justice a établi de manière inexacte les faits de la cause et que la correction du vice aurait une influence sur le sort du litige.</w:t>
      </w:r>
    </w:p>
    <w:p>
      <w:r>
        <w:rPr>
          <w:b/>
        </w:rPr>
        <w:t>E. 3.1</w:t>
      </w:r>
    </w:p>
    <w:p>
      <w:r>
        <w:t>Selon l' art. 97 al. 1 LTF , le recours ne peut critiquer les constatations de fait que si les faits ont été établis de façon manifestement inexacte ou en violation du droit au sens de l'art. 95, et si la correction du vice est susceptible d'influer sur le sort de la cause, ce que le recourant doit motiver conformément aux exigences de l' art. 106 al. 2 LTF du moment que la notion de manifestement inexact équivaut celle d'arbitraire au sens de l' art. 9 Cst.</w:t>
      </w:r>
    </w:p>
    <w:p>
      <w:r>
        <w:rPr>
          <w:b/>
        </w:rPr>
        <w:t>E. 3.2</w:t>
      </w:r>
    </w:p>
    <w:p>
      <w:r>
        <w:t>A l'appui de son arrêt, la Cour de justice a retenu qu'il était établi que le procès-verbal émanant de la HEP-VD du 8 février 2008 ne figurait pas dans le dossier de candidature déposé en octobre 2008. Or selon le recourant, un courrier du 12 août 2009 de l'Université de Genève sous la plume de Me Y.________ et adressé au Tribunal administratif viendrait démentir cette constatation et conduirait à admettre que le dossier de candidature était complet, ce qui aurait pour effet de modifier le sort de la cause.</w:t>
      </w:r>
    </w:p>
    <w:p>
      <w:r>
        <w:rPr>
          <w:b/>
        </w:rPr>
        <w:t>E. 3.3</w:t>
      </w:r>
    </w:p>
    <w:p>
      <w:r>
        <w:t>Le courrier du 12 août 2009 rédigé par Me Y.________ contient le passage suivant sur lequel le recourant fonde ses allégations:</w:t>
      </w:r>
    </w:p>
    <w:p>
      <w:r>
        <w:t>"D'où l'instruction complémentaire du gestionnaire de la DASE en charge du dossier; instruction qui aboutissait à la production d'un procès verbal émanant de la HEP du canton de Vaud, daté du 8 février 2008 également, dont il ressortait que Monsieur X.________ était en échec pour plusieurs cours (pièce 8)."</w:t>
      </w:r>
    </w:p>
    <w:p>
      <w:r>
        <w:t>Non seulement ce passage ne permet pas de savoir quel était l'autre document daté du 8 février 2008 "également", mais encore la suite du même courrier de Me Y.________ montre que le dossier n'était effectivement pas complet puisqu'il est écrit que "le doyen [...] se trouvait dans l'obligation de prendre en compte cette différence de dossier et le fait que l'année d'étude au sein de la HEP du canton de Vaud s'était soldée par un échec." Enfin, l'arrêt de la Cour de justice se fonde aussi sur la constatation que le recourant n'a à aucun moment indiqué quel était l'objet du litige l'opposant à la HEP, ce que le recourant ne conteste pas. Cette dernière motivation de la Cour de justice montre que l'éventuelle correction du vice dénoncé par le recourant n'influencerait pas le sort de la cause. Le grief doit être rejeté. Il n'y a donc pas de motif de s'écarter des faits qui ont été retenus par l'instance précédente.</w:t>
      </w:r>
    </w:p>
    <w:p>
      <w:r>
        <w:rPr>
          <w:b/>
        </w:rPr>
        <w:t>E. 4</w:t>
      </w:r>
    </w:p>
    <w:p>
      <w:r>
        <w:t>Sur le fond, l'arrêt attaqué fait application du droit cantonal en matière d'admission à l'Université de Genève.</w:t>
      </w:r>
    </w:p>
    <w:p>
      <w:r>
        <w:rPr>
          <w:b/>
        </w:rPr>
        <w:t>E. 4.1</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fondamentaux ( ATF 135 III 513 consid. 4.3 p. 521/522; 133 III 462 consid. 2.3 p. 466). Il appartient toutefois au recourant d'invoquer ce grief et de le motiver d'une manière suffisante, de sorte qu'il ne saurait se contenter de soulever de vagues griefs ou de renvoyer aux actes cantonaux. Il doit donc préciser en quoi l'acte attaqué serait arbitraire, ne reposerait sur aucun motif sérieux et objectif, apparaîtrait insoutenable ou heurterait gravement le sens de la justice (cf. art. 106 al. 2 LTF ; ATF 134 I 20 consid. 5.2 p. 30 s.; 133 II 249 consid. 1.4 p. 254).</w:t>
      </w:r>
    </w:p>
    <w:p>
      <w:r>
        <w:rPr>
          <w:b/>
        </w:rPr>
        <w:t>E. 4.2</w:t>
      </w:r>
    </w:p>
    <w:p>
      <w:r>
        <w:t>En l'espèce, le recourant n'expose pas concrètement en quoi la Cour de justice aurait appliqué le droit cantonal de manière arbitraire ou contraire à un autre droit constitutionnel, en particulier le droit à l'égalité de traitement. Ne répondant pas aux exigences de motivation de l' art. 106 al. 2 LTF en matière de droits constitutionnels, le grief est irrecevable.</w:t>
      </w:r>
    </w:p>
    <w:p>
      <w:r>
        <w:rPr>
          <w:b/>
        </w:rPr>
        <w:t>E. 5</w:t>
      </w:r>
    </w:p>
    <w:p>
      <w:r>
        <w:t>Les considérants qui précèdent conduisent au rejet du recours dans la mesure où il est recevable. Les conclusions du présent recours paraissaient d'emblée vouées à l'échec, de sorte qu'il y a lieu de rejeter la demande d'assistance judiciaire (cf. art. 64 LTF ).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