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196/2024 vom 23. April 2024</w:t>
      </w:r>
    </w:p>
    <w:p>
      <w:r>
        <w:t>Bundesgericht, 2024-04-23, FR</w:t>
      </w:r>
    </w:p>
    <w:p>
      <w:r>
        <w:rPr>
          <w:b/>
        </w:rPr>
        <w:t xml:space="preserve">Quelle: </w:t>
      </w:r>
      <w:r>
        <w:t>https://mcp.opencaselaw.ch/entscheid/bger_2C_196_2024</w:t>
      </w:r>
    </w:p>
    <w:p>
      <w:r>
        <w:t>FR: TF 2C 196/2024 du 23 avril 2024</w:t>
      </w:r>
    </w:p>
    <w:p>
      <w:r>
        <w:t>IT: TF 2C 196/2024 del 23 aprile 2024</w:t>
      </w:r>
    </w:p>
    <w:p>
      <w:pPr>
        <w:pStyle w:val="Heading2"/>
      </w:pPr>
      <w:r>
        <w:t>Regeste</w:t>
      </w:r>
    </w:p>
    <w:p>
      <w:r>
        <w:t>Levée du secret professionnel de l'avocat | Droit fondamental</w:t>
      </w:r>
    </w:p>
    <w:p>
      <w:pPr>
        <w:pStyle w:val="Heading2"/>
      </w:pPr>
      <w:r>
        <w:t>Erwägungen</w:t>
      </w:r>
    </w:p>
    <w:p>
      <w:r>
        <w:rPr>
          <w:b/>
        </w:rPr>
        <w:t>E. 1</w:t>
      </w:r>
    </w:p>
    <w:p>
      <w:r>
        <w:t>Le 29 décembre 2023, A.________ a déposé un recours auprès de la Cour de justice du canton de Genève contre la décision rendue le 13 novembre 2023 par la Commission du barreau du canton de Genève levant le secret professionnel de B.________, avocat. Par courrier du 3 janvier 2024, la Cour de justice a invité l'intéressé a verser une avance de frais de 500 fr. dans un délai échéant le 2 février 2024, sous peine d'irrecevabilité du recours. L'avance n'a pas été versée dans le délai imparti. Le 5 février 2024 a eu lieu un entretien téléphonique entre la collaboratrice de l'intéressé et le greffe de la Cour de justice, qui a finalement demandé à l'intéressé d'effectuer le versement sans tarder. Par courriel du 9 février 2024, l'intéressé a fait parvenir à la Cour de justice un document intitulé "QR bill" indiquant qu'un débit de 423 fr. 11 en faveur du pouvoir judiciaire, versement seulement "approuvé" mais non "exécuté". Malgré les recherches effectuées par les services financiers du pouvoir judiciaire genevois, le montant n'a pas été trouvé. Le 27 février 2024, la Cour de justice a envoyé à l'intéressé un rappel fixant un ultime délai au 13 mars 2024 pour s'acquitter de l'avance de frais, sous peine irrecevabilité. L'avance n'a pas été versée dans le délai imparti.</w:t>
      </w:r>
    </w:p>
    <w:p>
      <w:r>
        <w:rPr>
          <w:b/>
        </w:rPr>
        <w:t>E. 2</w:t>
      </w:r>
    </w:p>
    <w:p>
      <w:r>
        <w:t>Par décision du 18 mars 2024, la Cour de justice a déclaré le recours irrecevable pour défaut de versement de l'avance de frais dans le délai imparti.</w:t>
      </w:r>
    </w:p>
    <w:p>
      <w:r>
        <w:rPr>
          <w:b/>
        </w:rPr>
        <w:t>E. 3</w:t>
      </w:r>
    </w:p>
    <w:p>
      <w:r>
        <w:t>Le 8 avril 2024, A.________ a adressé au Tribunal fédéral une "opposition" contre la décision rendue le 18 mars 2024 par la Cour de justice. Il joint à son courrier un ordre de virement du 7 février 2024 qui a été annulé, selon lui, par la banque. Il soutient par ailleurs n'avoir jamais consulté Me B.________ et considère la note d'honoraires de celui-ci comme illégale, de même que sa demande de levée du secret professionnel aux fins de recouvrement. Il n'a pas été ordonné d'échange des écritures.</w:t>
      </w:r>
    </w:p>
    <w:p>
      <w:r>
        <w:rPr>
          <w:b/>
        </w:rPr>
        <w:t>E. 4</w:t>
      </w:r>
    </w:p>
    <w:p>
      <w:r>
        <w:t>Le Tribunal fédéral examine d'office sa compétence ( art. 29 al. 1 LTF ). Il contrôle donc librement la recevabilité des recours qui lui sont soumis ( ATF 148 I 160 consid. 1).</w:t>
      </w:r>
    </w:p>
    <w:p>
      <w:r>
        <w:rPr>
          <w:b/>
        </w:rPr>
        <w:t>E. 4.1</w:t>
      </w:r>
    </w:p>
    <w:p>
      <w:r>
        <w:t>Le litige concernant la levée du secret professionnel de l'avocat aux fins de recouvrement d'honoraires par les autorités relève du droit public. L' "opposition" déposée par le recourant doit donc être traitée comme un recours en matière de droit public ( art. 82 ss LTF ).</w:t>
      </w:r>
    </w:p>
    <w:p>
      <w:r>
        <w:rPr>
          <w:b/>
        </w:rPr>
        <w:t>E. 4.2</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 En l'occurrence, la décision attaquée déclare irrecevable pour défaut de paiement de l'avance de frais dans le délai imparti le recours déposé le 29 décembre 2023. Il s'ensuit que le présent litige ne peut porter que sur le bien-fondé de la conclusion, au moins implicite, tendant à l'annulation de l'irrecevabilité prononcée par la décision attaquée. En revanche, la conclusion, au moins implicite et les griefs en droit tendant à ce que le Tribunal fédéral statue sur la question de la levée du secret professionnel sont irrecevables.</w:t>
      </w:r>
    </w:p>
    <w:p>
      <w:r>
        <w:rPr>
          <w:b/>
        </w:rPr>
        <w:t>E. 5.1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5.2</w:t>
      </w:r>
    </w:p>
    <w:p>
      <w:r>
        <w:t>En l'occurrence, la décision d'irrecevabilité a été prononcée en application de l'art. 86 al. 2 de la loi genevoise sur la procédure administrative du 12 septembre 1985 (LPA/GE; RSGE E 5 10) et repose par conséquent sur le droit cantonal de procédure. Le recourant n'invoque la violation d'aucun droit constitutionnel contre l'application du droit cantonal par l'instance précédente ni n'expose, a fortiori , en quoi celle-ci aurait violé l'un d'eux en déclarant irrecevable le recours du 29 décembre 2023 pour défaut de paiement de l'avance de frais dans le délai imparti. La simple production d'une copie de l'ordre de virement bancaire du 7 février 2024, révoqué, ne répond pas aux exigences de motivation accrues de l' art. 106 al. 2 LTF .</w:t>
      </w:r>
    </w:p>
    <w:p>
      <w:r>
        <w:rPr>
          <w:b/>
        </w:rPr>
        <w:t>E. 6</w:t>
      </w:r>
    </w:p>
    <w:p>
      <w:r>
        <w:t>Dépourvu de toute motivation admissible devant le Tribunal fédéral, le présent recours est ainsi manifestement irrecevable ( art. 108 al. 1 let. b LTF ) et doit être traité selon la procédure simplifiée de l' art. 108 LTF . 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