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2C_196/2016 vom 2. März 2016</w:t>
      </w:r>
    </w:p>
    <w:p>
      <w:r>
        <w:t>Bundesgericht, 2016-03-02, FR</w:t>
      </w:r>
    </w:p>
    <w:p>
      <w:r>
        <w:rPr>
          <w:b/>
        </w:rPr>
        <w:t xml:space="preserve">Quelle: </w:t>
      </w:r>
      <w:r>
        <w:t>https://mcp.opencaselaw.ch/entscheid/bger_2C_196_2016</w:t>
      </w:r>
    </w:p>
    <w:p>
      <w:r>
        <w:t>FR: TF 2C_196/2016 du 2 mars 2016</w:t>
      </w:r>
    </w:p>
    <w:p>
      <w:r>
        <w:t>IT: TF 2C_196/2016 del 2 marzo 2016</w:t>
      </w:r>
    </w:p>
    <w:p>
      <w:pPr>
        <w:pStyle w:val="Heading2"/>
      </w:pPr>
      <w:r>
        <w:t>Erwägungen</w:t>
      </w:r>
    </w:p>
    <w:p>
      <w:r>
        <w:rPr>
          <w:b/>
        </w:rPr>
        <w:t>E. 1</w:t>
      </w:r>
    </w:p>
    <w:p>
      <w:r>
        <w:t>Par arrêt du 27 janvier 2016, le Tribunal cantonal du canton de Fribourg a rejeté le recours que X.________ a déposé contre la décision rendue le 20 avril 2015 par le Service cantonal de la sécurité alimentaire et des affaires vétérinaires ordonnant la castration du chien Y.________ en application de la loi fribourgeoise du 2 novembre 2006 sur la détention des chiens (LDCh; RSF 725.3).</w:t>
      </w:r>
    </w:p>
    <w:p>
      <w:r>
        <w:rPr>
          <w:b/>
        </w:rPr>
        <w:t>E. 2</w:t>
      </w:r>
    </w:p>
    <w:p>
      <w:r>
        <w:t>Par courrier du 29 février 2016, X.________ adresse un recours au Tribunal fédéral. Elle lui demande d'annuler l'arrêt rendu le 27 janvier 2016 par le Tribunal cantonal du canton de Fribourg et de renoncer à la castration du chien. Elle expose longuement l'ensemble des circonstances qui ont conduit à la décision de castration ainsi que celles qui sont intervenues jusqu'à l'arrêt attaqué. Elle demande l'effet suspensif.</w:t>
      </w:r>
    </w:p>
    <w:p>
      <w:r>
        <w:rPr>
          <w:b/>
        </w:rPr>
        <w:t>E. 3</w:t>
      </w:r>
    </w:p>
    <w:p>
      <w:r>
        <w:t>Sauf dans les cas cités expressément par l'art. 95 de la loi du 17 juin 2005 sur le Tribunal fédéral (LTF; RS 173.110), le recours en matière de droit public, ouvert en l'espèce,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ce que la recourante n'a pas fait car elle n'invoque aucun droit fondamental dans son écriture.</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