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2C_194/2025 vom 7. April 2025</w:t>
      </w:r>
    </w:p>
    <w:p>
      <w:r>
        <w:t>Bundesgericht, 2025-04-07, DE</w:t>
      </w:r>
    </w:p>
    <w:p>
      <w:r>
        <w:rPr>
          <w:b/>
        </w:rPr>
        <w:t xml:space="preserve">Quelle: </w:t>
      </w:r>
      <w:r>
        <w:t>https://mcp.opencaselaw.ch/entscheid/bger_2C_194_2025</w:t>
      </w:r>
    </w:p>
    <w:p>
      <w:r>
        <w:t>FR: TF 2C_194/2025 du 7 avril 2025</w:t>
      </w:r>
    </w:p>
    <w:p>
      <w:r>
        <w:t>IT: TF 2C_194/2025 del 7 aprile 2025</w:t>
      </w:r>
    </w:p>
    <w:p>
      <w:pPr>
        <w:pStyle w:val="Heading2"/>
      </w:pPr>
      <w:r>
        <w:t>Erwägungen</w:t>
      </w:r>
    </w:p>
    <w:p>
      <w:r>
        <w:rPr>
          <w:b/>
        </w:rPr>
        <w:t>E. 1.1</w:t>
      </w:r>
    </w:p>
    <w:p>
      <w:r>
        <w:t>A.________ (geb. 1969) und seine Familie ersuchten am 3. Dezember 2012 in der Schweiz um Asyl. Er gab an, er sei ursprünglich Ajnabi gewesen und später syrischer Staatsangehöriger geworden.</w:t>
      </w:r>
    </w:p>
    <w:p>
      <w:r>
        <w:t>Mit Verfügung vom 20. Oktober 2014 stellte das Staatssekretariat für Migration (SEM) fest, dass A.________ und seine Familienangehörigen die Flüchtlingseingenschaft nicht erfüllten, wies die Asylgesuche ab, verfügte die Wegweisung aus der Schweiz und ordnete aufgrund der Unzumutbarkeit der Wegweisung die vorläufige Aufnahme an. Eine dagegen erhobene Beschwerde wies das Bundesverwaltungsgericht mit Urteil vom 8. März 2016 ab.</w:t>
      </w:r>
    </w:p>
    <w:p>
      <w:r>
        <w:t>Am 3. September 2018 reichten A.________ und seine Familie Mehrfachgesuche ein, die 29. September 2020 abgewiesen wurden, wobei festgehalten wurde, dass die vorläufige Aufnahme weiterhin bestehe. Das Bundesverwaltungsgericht wies eine dagegen erhobene Beschwerde mit Urteil vom 16. Februar 2022 ab.</w:t>
      </w:r>
    </w:p>
    <w:p>
      <w:r>
        <w:rPr>
          <w:b/>
        </w:rPr>
        <w:t>E. 1.2</w:t>
      </w:r>
    </w:p>
    <w:p>
      <w:r>
        <w:t>Am 10. Januar 2024 ersuchte A.________ beim SEM um Anerkennung der Staatenlosigkeit. Das Gesuch wurde am 17. Juli 2024 abgewiesen.</w:t>
      </w:r>
    </w:p>
    <w:p>
      <w:r>
        <w:rPr>
          <w:b/>
        </w:rPr>
        <w:t>E. 1.3</w:t>
      </w:r>
    </w:p>
    <w:p>
      <w:r>
        <w:t>Eine dagegen erhobene Beschwerde von A.________ wies das Bundesverwaltungsgericht, Abteilung VI, mit Urteil vom 26. Februar 2025 ab.</w:t>
      </w:r>
    </w:p>
    <w:p>
      <w:r>
        <w:rPr>
          <w:b/>
        </w:rPr>
        <w:t>E. 1.4</w:t>
      </w:r>
    </w:p>
    <w:p>
      <w:r>
        <w:t>A.________ gelangt mit Beschwerde vom 2. April 2025 (Postaufgabe) an das Bundesgericht und beantragt, es sei das Urteil vom 26. Februar 2025 aufzuheben und die Staatenlosigkeit anzuerkennen. Eventualiter sei das SEM anzuweisen, eine Dokumentenanalyse und eine Botschaftsabklärung vorzunehmen oder die Kontaktdaten einer Vertrauensperson bzw. eines Vertrauensanwalts der Schweizer Botschaft in Beirut bekanntzugeben. Prozessual ersucht er um unentgeltliche Rechtspflege.</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und die Behebung des Mangels für den Verfahrensausgang entscheidend sein kann (vgl. Art. 105 Abs. 2 und Art. 97 Abs. 1 BGG ). Für eine Kritik am festgestellten Sachverhalt gilt das strenge Rügeprinzip von Art. 106 Abs. 2 BGG (vgl. dazu BGE 140 III 264 E. 2.3; 140 III 16 E. 1.3.1 ; 137 I 58 E. 4.1.2). Entsprechende Mängel sind in der Beschwerdeschrift klar und detailliert aufzuzeigen ( Art. 106 Abs. 2 BGG ; vgl. BGE 147 I 73 E. 2.2; 144 V 50 E. 4.2). Auf ungenügend begründete Rügen oder allgemeine appellatorische Kritik am angefochtenen Entscheid geht das Bundesgericht nicht ein ( BGE 148 IV 356 E. 2.1; 140 III 264 E. 2.3; 139 II 404 E. 10.1).</w:t>
      </w:r>
    </w:p>
    <w:p>
      <w:r>
        <w:rPr>
          <w:b/>
        </w:rPr>
        <w:t>E. 2.3</w:t>
      </w:r>
    </w:p>
    <w:p>
      <w:r>
        <w:t>Vorliegend hat die Vorinstanz - unter Berücksichtigung der bundesgerichtlichen Rechtsprechung (vgl. u.a. BGE 147 II 421 E. 5.3; Urteil 2C_111/2023 vom 8. Mai 2024 E. 5.3; jeweils mit Hinweisen) - die Voraussetzungen dargelegt, unter welchen eine Person gemäss dem Übereinkommen vom 28. September 1954 über die Rechtsstellung der Staatenlosen (Staatenlosen-Übereinkommen; SR 0.142.40) als staatenlos gilt. Zudem hat sie sich mit der Verteilung der Beweislast und den damit verbunden Aspekten der Untersuchungspflicht der Behörde bzw. der Mitwirkungspflicht der Parteien auseinandergesetzt. Mit Bezug auf den Beschwerdeführer hat das Bundesverwaltungsgericht gestützt auf die vorhandenen Akten, insbesondere auf die in den Asylverfahren eingereichten Dokumente und seine eigenen Aussagen, festgehalten, dass es sich bei ihm um einen (eingebürgerten) syrischen Staatsangehörigen handle und es ihm nicht gelungen sei, seine Staatenlosigkeit hinreichend zu begründen. Auf weitere Untersuchungshandlungen hat die Vorinstanz in antizipierter Beweiswürdigung verzichtet.</w:t>
      </w:r>
    </w:p>
    <w:p>
      <w:r>
        <w:rPr>
          <w:b/>
        </w:rPr>
        <w:t>E. 2.4</w:t>
      </w:r>
    </w:p>
    <w:p>
      <w:r>
        <w:t>In seiner Eingabe an das Bundesgericht beschränkt sich der Beschwerdeführer im Wesentlichen darauf, der Vorinstanz vorzuwerfen, dass sie seine Beschwerde nicht "genügend umfassend und wohlwollend" geprüft habe und deren Sachverhaltsfeststellungen betreffend seine Staatsangehörigkeit zu bestreiten, ohne konkrete Rechtsverletzungen geltend zu machen. Seine Vorbringen erschöpfen sich in blossen Behauptungen, wonach er die syrische Staatsangehörigkeit nicht erlangt bzw. kein Einbürgerungsverfahren durchgemacht habe und die von ihm eingereichten Dokumente gefälscht seien. Auch seien Verwandte von ihm als staatenlos anerkannt worden, was ein starker Hinweis darauf sei, dass er "möglicherweise auch staatenlos sein könnte". Diese Ausführungen genügen nicht, um substanziiert darzutun (vgl. E. 2.2 hiervor), dass die vorinstanzlichen Sachverhaltsfeststellungen und die Beweiswürdigung betreffend die Staatsangehörigkeit des Beschwerdeführers offensichtlich unhaltbar seien oder sonstwie Bundes (verfassungs) recht verletzen würden. Inwiefern der vorinstanzliche Verzicht auf weitere Abklärungen nicht in verfassungskonformer antizipierter Beweiswürdigung (vgl. BGE 144 V 361 E. 6.5 ; 136 I 229 E. 5.3) erfolgt sein soll, legt der Beschwerdeführer ebenfalls nicht substanziiert ( Art. 106 Abs. 2 BGG ) dar.</w:t>
      </w:r>
    </w:p>
    <w:p>
      <w:r>
        <w:rPr>
          <w:b/>
        </w:rPr>
        <w:t>E. 2.5</w:t>
      </w:r>
    </w:p>
    <w:p>
      <w:r>
        <w:t>Im Ergebnis vermag der Beschwerdeführer nicht rechtsgenüglich aufzuzeigen, dass die vorinstanzlichen Erwägungen, wonach es ihm nicht gelungen sei, seine Staatenlosigkeit hinreichend zu beweisen, Recht verletzen sollen. Die Beschwerde entbehrt offensichtlich einer genügenden Begründung ( Art. 42 Abs. 2 und Art. 106 Abs. 2 BGG ).</w:t>
      </w:r>
    </w:p>
    <w:p>
      <w:r>
        <w:rPr>
          <w:b/>
        </w:rPr>
        <w:t>E. 3.1</w:t>
      </w:r>
    </w:p>
    <w:p>
      <w:r>
        <w:t>Auf die offensichtlich unbegründete Beschwerde ist mit Entscheid des präsidierenden Mitglieds der Abteilung als Einzelrichter im vereinfachten Verfahren nach Art. 108 BGG (Abs. 1 lit. b) nicht einzutreten.</w:t>
      </w:r>
    </w:p>
    <w:p>
      <w:r>
        <w:rPr>
          <w:b/>
        </w:rPr>
        <w:t>E. 3.2</w:t>
      </w:r>
    </w:p>
    <w:p>
      <w:r>
        <w:t>Das Gesuch um unentgeltliche Rechtspflege wird infolge Aussichtslosigkeit der Beschwerde abgewiesen ( Art. 64 Abs. 1 BGG ). Der unterliegende Beschwerdeführer trägt die umständehalber reduzierten Verfahrenskosten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