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2C_192/2016 vom 1. März 2016</w:t>
      </w:r>
    </w:p>
    <w:p>
      <w:r>
        <w:t>Bundesgericht, 2016-03-01, FR</w:t>
      </w:r>
    </w:p>
    <w:p>
      <w:r>
        <w:rPr>
          <w:b/>
        </w:rPr>
        <w:t xml:space="preserve">Quelle: </w:t>
      </w:r>
      <w:r>
        <w:t>https://mcp.opencaselaw.ch/entscheid/bger_2C_192_2016</w:t>
      </w:r>
    </w:p>
    <w:p>
      <w:r>
        <w:t>FR: TF 2C_192/2016 du 1 mars 2016</w:t>
      </w:r>
    </w:p>
    <w:p>
      <w:r>
        <w:t>IT: TF 2C_192/2016 del 1 marzo 2016</w:t>
      </w:r>
    </w:p>
    <w:p>
      <w:pPr>
        <w:pStyle w:val="Heading2"/>
      </w:pPr>
      <w:r>
        <w:t>Erwägungen</w:t>
      </w:r>
    </w:p>
    <w:p>
      <w:r>
        <w:rPr>
          <w:b/>
        </w:rPr>
        <w:t>E. 1</w:t>
      </w:r>
    </w:p>
    <w:p>
      <w:r>
        <w:t>Par arrêt du 26 janvier 2016, la Cour de justice du canton de Genève a rejeté le recours qu'A.________ avait déposé contre la décision du 14 octobre 2015 levant partiellement le secret professionnel du médecin traitant de feue sa mère B.________. L'art. 55A de loi cantonale genevoise du 7 avril 2006 sur la santé (LS/GE; RS/GE K 1 03) avait été dûment appliqué.</w:t>
      </w:r>
    </w:p>
    <w:p>
      <w:r>
        <w:rPr>
          <w:b/>
        </w:rPr>
        <w:t>E. 2</w:t>
      </w:r>
    </w:p>
    <w:p>
      <w:r>
        <w:t>Par courrier du 24 février 2016, A.________ demande au Tribunal fédéral, au moins implicitement, l'annulation de l'arrêt rendu le 26 janvier 2016 par la Cour de justice du canton de Genève et l'accès à tout le dossier médical de sa mère.</w:t>
      </w:r>
    </w:p>
    <w:p>
      <w:r>
        <w:rPr>
          <w:b/>
        </w:rPr>
        <w:t>E. 3</w:t>
      </w:r>
    </w:p>
    <w:p>
      <w:r>
        <w:t>Le recours en matière de droit public, ouvert en l'espèce ( art. 83 LTF a contrario), sauf dans les cas cités expressément par l'art. 95 de la loi du 17 juin 2005 sur le Tribunal fédéral (LTF; RS 173.110), ne peut pas être formé pour violation du droit cantonal en tant que tel. En revanche, il est toujours possible de faire valoir que la mauvaise application du droit cantonal, en l'espèce sur la santé,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w:t>
      </w:r>
    </w:p>
    <w:p>
      <w:r>
        <w:t>En l'espèce, le recourant ne se plaint de la violation d'aucun droit fondamental dans son courrier du 24 février 2016 à l'encontre de l'application du droit cantonal par l'instance précédente, de sorte qu'il contient aucune motivation suffisante.</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