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187/2016 vom 12. April 2017</w:t>
      </w:r>
    </w:p>
    <w:p>
      <w:r>
        <w:t>Bundesgericht, 2017-04-12, DE</w:t>
      </w:r>
    </w:p>
    <w:p>
      <w:r>
        <w:rPr>
          <w:b/>
        </w:rPr>
        <w:t xml:space="preserve">Quelle: </w:t>
      </w:r>
      <w:r>
        <w:t>https://mcp.opencaselaw.ch/entscheid/bger_2C_187_2016</w:t>
      </w:r>
    </w:p>
    <w:p>
      <w:r>
        <w:t>FR: TF 2C 187/2016 du 12 avril 2017</w:t>
      </w:r>
    </w:p>
    <w:p>
      <w:r>
        <w:t>IT: TF 2C 187/2016 del 12 aprile 2017</w:t>
      </w:r>
    </w:p>
    <w:p>
      <w:pPr>
        <w:pStyle w:val="Heading2"/>
      </w:pPr>
      <w:r>
        <w:t>Regeste</w:t>
      </w:r>
    </w:p>
    <w:p>
      <w:r>
        <w:t>Nichtverlängerung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Zur Begründung seines Anspruchs beruft sich der Beschwerdeführer in vertretbarer Weise auf Art. 50 Abs. 1 AuG (SR 142.20), welcher nach Auflösung der Ehegemeinschaft unter bestimmten Voraussetzungen einen Anspruch auf Verlängerung der Aufenthaltsbewilligung vorsieht. Ob die Bewilligungsvoraussetzungen tatsächlich gegeben sind, bildet praxisgemäss Gegenstand der materiellen Beurteilung ( BGE 139 I 330 E. 1.1 S. 332; 136 II 177 E. 1.1 S. 179 f.) und ist keine Eintretensfrage. Folglich ist die Beschwerde in öffentlich-rechtlichen Angelegenheiten zulässig.</w:t>
      </w:r>
    </w:p>
    <w:p>
      <w:r>
        <w:rPr>
          <w:b/>
        </w:rPr>
        <w:t>E. 1.3</w:t>
      </w:r>
    </w:p>
    <w:p>
      <w:r>
        <w:t>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Gemäss Art. 99 Abs. 1 BGG sind neue Tatsachen und Beweismittel im letztinstanzlichen Verfahren grundsätzlich unzulässig. Die Voraussetzungen, unter denen die vom Beschwerdeführer neu eingereichten Unterlagen ausnahmsweise zulässig wären, sind vorliegend nicht erfüllt, so dass diese unbeachtet bleiben müssen.</w:t>
      </w:r>
    </w:p>
    <w:p>
      <w:r>
        <w:rPr>
          <w:b/>
        </w:rPr>
        <w:t>E. 4.1</w:t>
      </w:r>
    </w:p>
    <w:p>
      <w:r>
        <w:t>Gemäss Art. 42 Abs. 1 AuG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in einer schützenswerten, durch Art. 8 EMRK bzw. Art. 13 BV geschützten Beziehung zu einem in der Schweiz anwesenheitsberechtigten Kind bestehen ( BGE 139 I 315 E. 2.1 S. 319).</w:t>
      </w:r>
    </w:p>
    <w:p>
      <w:r>
        <w:rPr>
          <w:b/>
        </w:rPr>
        <w:t>E. 4.2</w:t>
      </w:r>
    </w:p>
    <w:p>
      <w:r>
        <w:t>Die beiden Kriterien nach Art. 50 Abs. 1 lit. a AuG (Ablauf der Dreijahresfrist und Integration) müssen kumulativ erfüllt sein ( BGE 140 II 289 E. 3.5.3 S. 295). Gemäss Art. 77 Abs. 4 der Verordnung vom 24. Oktober 2007 über Zulassung, Aufenthalt und Erwerbstätigkeit (VZAE, SR 142.201) liegt eine erfolgreiche Integration im Sinn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Adverb "namentlich", welches sowohl in Art. 77 Abs. 4 VZAE als auch in Art. 4 VintA verwendet wird, weist auf den nicht abschliessenden Charakter der in diesen Bestimmungen aufgezählten Kriterien hin (Urteil 2C_175/2015 vom 30. Oktober 2015 E. 2.2). Bei der Auslegung des Rechtsbegriffs der erfolgreichen Integration kommt der Vorinstanz ein Beurteilungsspielraum zu, in welchen das Bundesgericht nur mit Zurückhaltung eingreift (Urteil 2C_238/2015 vom 23. November 2015 E. 3.1 mit Hinweisen).</w:t>
      </w:r>
    </w:p>
    <w:p>
      <w:r>
        <w:rPr>
          <w:b/>
        </w:rPr>
        <w:t>E. 4.3</w:t>
      </w:r>
    </w:p>
    <w:p>
      <w:r>
        <w:t>Gemäss Art. 51 Abs. 2 AuG erlöschen die Ansprüche nach Art. 50 AuG, wenn einer der in Art. 62 AuG aufgezählten Widerrufsgründe gegeben ist. Da der Beschwerdeführer - wie im Folgenden aufzuzeigen ist - aus Art. 50 AuG ohnehin keine Ansprüche zu seinen Gunsten ableiten kann, braucht nicht näher geprüft zu werden, ob er einen Widerrufsgrund im Sinne von Art. 62 AuG gesetzt hat.</w:t>
      </w:r>
    </w:p>
    <w:p>
      <w:r>
        <w:rPr>
          <w:b/>
        </w:rPr>
        <w:t>E. 5.1</w:t>
      </w:r>
    </w:p>
    <w:p>
      <w:r>
        <w:t>Es ist unbestritten, dass die Ehegemeinschaft in der Schweiz während mehr als drei Jahren bestanden hat. Zu prüfen ist demnach zunächst, ob die Vorinstanz Bundesrecht verletzt hat, als sie die erforderliche gelungene Integration des Beschwerdeführers verneint hat. Das kantonale Gericht hat in umfassender Würdigung der Situation des Beschwerdeführers erwogen, dem Beschwerdeführer sei es nicht gelungen, sich in der Schweiz gesellschaftlich, sprachlich, beruflich, wirtschaftlich und sozial zu integrieren. Was er dagegen vorbringt, vermag kein Eingreifen des Bundesgerichts in den Beurteilungsspielraum der Vorinstanz zu rechtfertigen. Das kantonale Gericht hat eine Gesamtwürdigung verschiedener Aspekte vorgenommen; dass einzelne von diesen für sich allein genommen allenfalls nicht ausreichen würden, eine gelungene Integration zu verneinen, begründet noch keine Bundesrechtswidrigkeit des kantonalen Entscheids. So hat die Vorinstanz unter anderem für das Bundesgericht verbindlich festgestellt, der Beschwerdeführer sei der deutschen Sprache kaum mächtig; diese Feststellung erscheint auch im Lichte seiner Ausführungen nicht als offensichtlich unrichtig. Entgegen seinen Vorbringen ins Gewicht fallen sodann die offenen Betreibungen und Verlustscheine, zumal er mindestens im Zeitpunkt des Scheidungsurteils über ein nicht unerhebliches Guthaben bei einer türkischen Bank verfügte. Selbst wenn man daher zu seinen Gunsten davon ausgehen würde, die berufliche Integration sei krankheitshalber gescheitert und sein Verhalten gegenüber seiner Familie und insbesondere gegenüber seiner Exfrau habe sich verbessert, so durfte die Vorinstanz, ohne damit gegen Bundesrecht zu verstossen, die erfolgreiche Integration im Sinne von Art. 50 Abs. 1 lit. a AuG verneinen. Damit besteht nicht gestützt auf diese Norm ein Anspruch auf eine Aufenthaltsbewilligung.</w:t>
      </w:r>
    </w:p>
    <w:p>
      <w:r>
        <w:rPr>
          <w:b/>
        </w:rPr>
        <w:t>E. 5.2</w:t>
      </w:r>
    </w:p>
    <w:p>
      <w:r>
        <w:t>Aus der Ehe des Beschwerdeführers sind drei, im heutigen Zeitpunkt noch minderjährige, Kinder hervorgegangen, die wie ihre Mutter das Schweizer Bürgerrecht besitzen und bei ihrer Mutter in der Schweiz leben. Der Beschwerdeführer macht geltend, die Beziehung zu seinen drei Kindern stelle einen wichtigen persönlichen Grund im Sinne von Art. 50 Abs. 1 lit. b AuG dar, welcher seinen weiteren Aufenthalt in der Schweiz erforderlich machen würde.</w:t>
      </w:r>
    </w:p>
    <w:p>
      <w:r>
        <w:rPr>
          <w:b/>
        </w:rPr>
        <w:t>E. 5.2.1</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(sog. "tadelloses Verhalten"; BGE 139 I 315 E. 2.2 S. 319 mit Hinweisen).</w:t>
      </w:r>
    </w:p>
    <w:p>
      <w:r>
        <w:rPr>
          <w:b/>
        </w:rPr>
        <w:t>E. 5.2.2</w:t>
      </w:r>
    </w:p>
    <w:p>
      <w:r>
        <w:t>Das kantonale Gericht hat eine enge finanzielle Beziehung zwischen dem Beschwerdeführer und seinen Kindern verneint. Gemäss den verbindlichen kantonalen Feststellungen bezahlte er nicht regelmässig Unterhaltsbeiträge, sondern nur dann, wenn ihm im Rahmen einer Schuldneranweisung diese direkt abgezogen wurden, mithin zwischen April 2011 und Oktober 2012. Der Beschwerdeführer bringt hiegegen im Wesentlichen vor, seit Dezember 2012 aus psychischen Gründen arbeitsunfähig gewesen zu sein, weswegen ihm das Nichtbezahlen der Unterhaltsbeiträge nicht angelastet werden könne. Aus den Akten geht indessen hervor, dass er nach dem Stellenverlust im Dezember 2012 nicht ohne Einkommen dastand, sondern er vielmehr ein Ersatzeinkommen seiner Krankentaggeldversicherung beziehen konnte. Der Sachverhalt ist entsprechend zu ergänzen ( Art. 105 Abs. 2 BGG ). Es ist demnach nicht ersichtlich, weshalb er in der Zeit ab November 2012 nicht in der Lage gewesen sein sollte, an den Unterhalt seiner Kinder beizutragen. Daran vermag auch eine allfällige nachträgliche Zusprechung von Leistungen der Invalidenversicherung nichts zu ändern; somit brauchte die Vorinstanz den Ausgang des IV-Verfahrens nicht abzuwarten und durfte auf eine Sistierung des ausländerrechtlichen Verfahrens verzichten.</w:t>
      </w:r>
    </w:p>
    <w:p>
      <w:r>
        <w:rPr>
          <w:b/>
        </w:rPr>
        <w:t>E. 5.2.3</w:t>
      </w:r>
    </w:p>
    <w:p>
      <w:r>
        <w:t>Hat die Vorinstanz demnach zu Recht eine enge wirtschaftliche Beziehung des Beschwerdeführers zu seinen Kindern verneint, so stellen diese keinen wichtigen persönlichen Grund im Sinne von Art. 50 Abs. 1 lit. b AuG für einen weiteren Aufenthalt in der Schweiz dar. Das kantonale Gericht durfte daher die Frage, ob eine enge affektive Beziehung zu seinen Kindern besteht, offen lassen. Gemäss einem allgemeinen Grundsatz ist lediglich über für den Ausgang des Verfahrens erhebliche Tatsachen Beweis zu führen ( BGE 135 V 465 E. 5.1 S. 472). Die Vorinstanz hat somit auch die Verfahrensrechte des Beschwerdeführers nicht verletzt, indem es auf eine Abnahme der angebotenen Beweise zu diesem Thema verzichtet hat. Offen bleiben kann im Weiteren sowohl die Frage, ob der Beschwerdeführer ein tadelloses Verhalten im Sinne der Rechtsprechung gezeigt hat als auch die Frage, ob zur Pflege der Beziehung zu seinen Kindern eine Aufenthaltserlaubnis überhaupt notwendig ist. Letzteres erscheint angesichts des Umstands, dass der Beschwerdeführer am 15. November 2014 eine deutsche Staatsangehörige mit Wohnsitz in U.________ - mithin unweit der Schweizer Grenze - geheiratet hat, als mindestens zweifelhaft. Der Eingriff ins Familienleben ist unter den vorliegenden Umständen so oder anders gerechtfertigt.</w:t>
      </w:r>
    </w:p>
    <w:p>
      <w:r>
        <w:rPr>
          <w:b/>
        </w:rPr>
        <w:t>E. 5.3</w:t>
      </w:r>
    </w:p>
    <w:p>
      <w:r>
        <w:t>Andere wichtige persönliche Gründe für einen weiteren Aufenthalt in der Schweiz werden vom Beschwerdeführer nicht geltend gemacht und sind nicht ersichtlich. Sein privates Interesse vermag somit das öffentliche Interesse an der Beendigung des Aufenthalts nicht zu überwiegen. Die Nichtverlängerung der Aufenthaltsbewilligung erweist sich somit unter allen Gesichtspunkten als verhältnismässig. Die Beschwerde ist demnach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