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2C_186/2021 vom 25. Februar 2021</w:t>
      </w:r>
    </w:p>
    <w:p>
      <w:r>
        <w:t>Bundesgericht, 2021-02-25, FR</w:t>
      </w:r>
    </w:p>
    <w:p>
      <w:r>
        <w:rPr>
          <w:b/>
        </w:rPr>
        <w:t xml:space="preserve">Quelle: </w:t>
      </w:r>
      <w:r>
        <w:t>https://mcp.opencaselaw.ch/entscheid/bger_2C_186_2021</w:t>
      </w:r>
    </w:p>
    <w:p>
      <w:r>
        <w:t>FR: TF 2C_186/2021 du 25 février 2021</w:t>
      </w:r>
    </w:p>
    <w:p>
      <w:r>
        <w:t>IT: TF 2C_186/2021 del 25 febbraio 2021</w:t>
      </w:r>
    </w:p>
    <w:p>
      <w:pPr>
        <w:pStyle w:val="Heading2"/>
      </w:pPr>
      <w:r>
        <w:t>Erwägungen</w:t>
      </w:r>
    </w:p>
    <w:p>
      <w:r>
        <w:rPr>
          <w:b/>
        </w:rPr>
        <w:t>E. 1</w:t>
      </w:r>
    </w:p>
    <w:p>
      <w:r>
        <w:t>Par jugement du 16 janvier 2021, le Tribunal administratif du canton de Berne a rejeté le recours que A.________, ressortissante de Tunisie titulaire d'un permis de séjour pour regroupement familial avec son mari C.________, également titulaire d'un permis de séjour, et sa fille B.________, née le 15 mars 2002, avaient interjeté contre la décision de la Direction de la sécurité du canton de Berne du 2 avril 2020 refusant d'accorder une autorisation de séjour à B.________ au titre de regroupement familial en raison du risque de dépendance à l'aide sociale.</w:t>
      </w:r>
    </w:p>
    <w:p>
      <w:r>
        <w:rPr>
          <w:b/>
        </w:rPr>
        <w:t>E. 2</w:t>
      </w:r>
    </w:p>
    <w:p>
      <w:r>
        <w:t>Agissant par la voie du recours en matière de droit public et celle subsidiaire du recours constitutionnel, les intéressées demandent au Tribunal fédéral d'accorder à B.________ une autorisation de séjour. Elles demandent l'effet suspensif. Elles invoquent un fait nouveau et se plaignent de la violation de leur droit d'être entendues en lien avec l'application des art. 44 al. 4, 33 et 96 LEI , de la violation des art. 8 CEDH et 13 Cst. ainsi que de la violation du principe de proportionnalité.</w:t>
      </w:r>
    </w:p>
    <w:p>
      <w:r>
        <w:rPr>
          <w:b/>
        </w:rPr>
        <w:t>E. 3</w:t>
      </w:r>
    </w:p>
    <w:p>
      <w:r>
        <w:t>Selon l' art. 83 let . c ch. 2 et 4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ainsi que celles qui concernent les dérogations aux conditions d'admission, parmi lesquelles figurent les cas de rigueur en cause en l'espèce ( art. 30 al. 1 let. b LEI ).</w:t>
      </w:r>
    </w:p>
    <w:p>
      <w:r>
        <w:t>En l'espèce, la fille de la recourante ne dispose pas d'un droit fondé sur l' art. 44 LEI , puisque cette disposition est potestative ("peut").</w:t>
      </w:r>
    </w:p>
    <w:p>
      <w:r>
        <w:t>Sous l'angle de l' art. 8 CEDH , la jurisprudence précise qu'un enfant devenu majeur en cours de procédure ne peut pas se prévaloir devant le Tribunal fédéral d'un droit potentiel au regroupement familial au sens de l'art. 8 CDEH, sauf dans le cas, non réalisé en l'espèce, où la procédure de traitement de la demande d'autorisation de séjour déposée à ce titre s'avère exagérément longue ou que l'enfant est devenu majeur juste après le dépôt de son recours (cf. arrêt ATF 145 I 227 consid. 6.8 p. 238 et références citées).</w:t>
      </w:r>
    </w:p>
    <w:p>
      <w:r>
        <w:t>Il s'ensuit que le mémoire est irrecevable en tant que recours en matière de droit public et qu'il doit être considéré comme un recours constitutionnel subsidiaire ( art. 113 LTF ) pour violation des droits constitutionnels ( art. 116 LTF ).</w:t>
      </w:r>
    </w:p>
    <w:p>
      <w:r>
        <w:rPr>
          <w:b/>
        </w:rPr>
        <w:t>E. 4</w:t>
      </w:r>
    </w:p>
    <w:p>
      <w:r>
        <w:t>La qualité pour former un recours constitutionnel subsidiaire suppose toutefois un intérêt juridique à l'annulation ou à la modification de la décision attaquée ( art. 115 let. b LTF ). Les recourantes, qui ne peuvent se prévaloir ni de l' art. 8 CEDH ni des art. 30 et 44 LEI en raison de leur formulation potestative (cf. consid. 3 ci-dessus), n'ont pas une position juridique protégée leur conférant la qualité pour agir au fond sous cet angle ( ATF 133 I 185 ).</w:t>
      </w:r>
    </w:p>
    <w:p>
      <w:r>
        <w:t>En outre, même si elles n'ont pas qualité pour agir au fond, les recourantes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et les références). Elles invoquent la violation de leur droit d'être entendues en lien avec les art. 30 et 44 LEI . Ce grief qui concerne la réalisation des conditions des art. 30 et 44 LEI ne peut pas être séparé du fond et est par conséquent irrecevable.</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La demande d'effet suspensif est devenue sans objet. Succombant les recourantes doivent supporter les frais de justice solidairement entre elles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