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2C_183/2020 vom 21. April 2020</w:t>
      </w:r>
    </w:p>
    <w:p>
      <w:r>
        <w:t>Bundesgericht, 2020-04-21, FR</w:t>
      </w:r>
    </w:p>
    <w:p>
      <w:r>
        <w:rPr>
          <w:b/>
        </w:rPr>
        <w:t xml:space="preserve">Quelle: </w:t>
      </w:r>
      <w:r>
        <w:t>https://mcp.opencaselaw.ch/entscheid/bger_2C_183_2020</w:t>
      </w:r>
    </w:p>
    <w:p>
      <w:r>
        <w:t>FR: TF 2C_183/2020 du 21 avril 2020</w:t>
      </w:r>
    </w:p>
    <w:p>
      <w:r>
        <w:t>IT: TF 2C_183/2020 del 21 aprile 2020</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w:t>
      </w:r>
    </w:p>
    <w:p>
      <w:r>
        <w:t>En l'espèce, le recourant se prévaut de manière défendable des art. 12 CEDH et 14 Cst. au titre du droit au mariage, ainsi que des art. 8 CEDH et 13 Cst. au titre du droit au respect de la vie familiale. Dans la mesure où, sous certaines conditions, ces dispositions sont susceptibles de lui conférer un droit à une autorisation de séjour en vue de mener à bien son projet de mariage, il y a lieu d'admettre que son recours ne tombe pas sous le coup de l' art. 83 let . c ch. 2 LTF (cf. arrêts 2C_349/2011 du 23 novembre 2011 consid. 1.3 non publié in ATF 137 I 351 ; 2C_585/2018 du 14 janvier 2019 consid. 1), étant précisé que le point de savoir si un tel droit doit être reconnu en l'espèce relève du fond et non de la recevabilité (cf. ATF 139 I 330 consid. 1.1 p. 332).</w:t>
      </w:r>
    </w:p>
    <w:p>
      <w:r>
        <w:t>Dès lors que la voie du recours en matière de droit public est ouverte, le recours constitutionnel subsidiaire formé en parallèle par le recourant est irrecevable (cf. art. 113 LTF</w:t>
      </w:r>
    </w:p>
    <w:p>
      <w:r>
        <w:t>a contrario ).</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recours en matière de droit public est recevable et il convient d'entrer en matière.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à savoir exposé de manière claire et détaillée (cf. ATF 144 II 313 consid. 5.1 p. 319; 141 I 36 consid. 1.3 p. 41).</w:t>
      </w:r>
    </w:p>
    <w:p>
      <w:r>
        <w:rPr>
          <w:b/>
        </w:rPr>
        <w:t>E. 3</w:t>
      </w:r>
    </w:p>
    <w:p>
      <w:r>
        <w:t>Le recourant déclare vouloir dénoncer l'inexactitude de l'état de fait retenu dans l'arrêt entrepris.</w:t>
      </w:r>
    </w:p>
    <w:p>
      <w:r>
        <w:rPr>
          <w:b/>
        </w:rPr>
        <w:t>E. 3.1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137 II 353 consid. 5.1 p. 356). Par ailleurs, aucun fait nouveau ni preuve nouvelle ne peut en principe être présenté devant le Tribunal fédéral ( art. 99 al. 1 LTF ).</w:t>
      </w:r>
    </w:p>
    <w:p>
      <w:r>
        <w:rPr>
          <w:b/>
        </w:rPr>
        <w:t>E. 3.2</w:t>
      </w:r>
    </w:p>
    <w:p>
      <w:r>
        <w:t>En l'espèce, le recourant expose dans la partie "en faits" de son recours qu'il est parent, avec sa compagne, de deux enfants, l'un né le 25 janvier 2018 et l'autre le 31 juillet 2019.</w:t>
      </w:r>
    </w:p>
    <w:p>
      <w:r>
        <w:t>Ces faits ne résultent effectivement pas de l'arrêt entrepris. Selon l'arrêt attaqué en effet, le recourant "allègue avoir eu un fils, né le 25 janvier 2018" de sa relation avec sa compagne (arrêt du Tribunal cantonal, point D). Le Tribunal cantonal n'a ainsi pas tenu pour établi que le recourant était le père de l'enfant né le 25 janvier 2018. Par ailleurs, il n'a fait aucune mention d'un second enfant. Dans la mesure cependant où le recourant se contente d'alléguer être le père de deux enfants issus de sa relation avec sa compagne, sans prétendre et encore moins démontrer qu'il aurait fait valoir ces faits devant l'autorité précédente et qu'elle les aurait arbitrairement ignorés, le Tribunal fédéral n'a pas à s'écarter de l'arrêt entrepris.</w:t>
      </w:r>
    </w:p>
    <w:p>
      <w:r>
        <w:rPr>
          <w:b/>
        </w:rPr>
        <w:t>E. 3.3</w:t>
      </w:r>
    </w:p>
    <w:p>
      <w:r>
        <w:t>Le recourant indique aussi que sa compagne travaille dans un restaurant et séjourne en Suisse depuis plus de dix ans.</w:t>
      </w:r>
    </w:p>
    <w:p>
      <w:r>
        <w:t>A ce sujet, le Tribunal cantonal a relevé que le recourant avait fait valoir que sa compagne était au bénéfice d'une autorisation de séjour depuis plus de dix ans (arrêt du Tribunal cantonal, point E). Il n'a toutefois pas estimé nécessaire d'établir si ce fait était avéré et si la compagne du recourant disposait d'un droit de séjour durable en Suisse, car il a retenu que, dans tous les cas, le refus d'autorisation de séjour de courte durée en vue du mariage demeurait justifié.</w:t>
      </w:r>
    </w:p>
    <w:p>
      <w:r>
        <w:t>Le recourant n'indique pas, ni</w:t>
      </w:r>
    </w:p>
    <w:p>
      <w:r>
        <w:t>a fortiori ne démontre, que la durée du séjour légal en Suisse de sa compagne serait un fait susceptible de modifier l'issue du litige et tel n'apparaît pas être le cas (cf. également</w:t>
      </w:r>
    </w:p>
    <w:p>
      <w:r>
        <w:t>infra consid. 4.5.2). Il n'y a partant pas lieu de compléter l'état de fait sur ce point.</w:t>
      </w:r>
    </w:p>
    <w:p>
      <w:r>
        <w:rPr>
          <w:b/>
        </w:rPr>
        <w:t>E. 3.4</w:t>
      </w:r>
    </w:p>
    <w:p>
      <w:r>
        <w:t>Pour le reste, le recourant se prévaut d'un état de fait manifestement inexact, mais n'indique aucun fait qui aurait été établi de manière arbitraire ou contraire au droit. En réalité, il résulte de la critique du recourant que celui-ci cherche à s'en prendre à l'appréciation juridique des faits. Il soulève ainsi une question de droit, qui sera examinée ci-après (consid. 4).</w:t>
      </w:r>
    </w:p>
    <w:p>
      <w:r>
        <w:t>Le grief tiré d'un établissement des faits inexact est rejeté. Le Tribunal fédéral statuera exclusivement sur la base des faits constatés dans l'arrêt entrepris.</w:t>
      </w:r>
    </w:p>
    <w:p>
      <w:r>
        <w:rPr>
          <w:b/>
        </w:rPr>
        <w:t>E. 4</w:t>
      </w:r>
    </w:p>
    <w:p>
      <w:r>
        <w:t>Le recourant dénonce la violation de l' art. 12 CEDH , respectivement de l' art. 14 Cst. , ainsi que des art. 17 al. 2, 44 al. 1 et 96 LEI (RS 142.20) et de la jurisprudence y relative. Il estime avoir droit à une autorisation de séjour en vue du mariage.</w:t>
      </w:r>
    </w:p>
    <w:p>
      <w:r>
        <w:rPr>
          <w:b/>
        </w:rPr>
        <w:t>E. 4.1</w:t>
      </w:r>
    </w:p>
    <w:p>
      <w:r>
        <w:t>Eu égard à l' art. 12 CEDH (respectivement à l' art. 14 Cst. , cf. ATF 139 I 37 consid. 3.5.2 p. 48),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p. 48 et 4 p. 49 s.; 138 I 41 consid. 4 p. 46 s.; 137 I 351 consid. 3.7 p. 360). Dans un tel cas, il serait en effet disproportionné d'exiger de l'étranger qu'il rentre dans son pays pour s'y marier ou pour y engager à distance une procédure en vue d'obtenir le droit de revenir en Suisse pour se marier (cf. ATF 139 I 37 consid. 3.5.2 p. 48; 138 I 41 consid. 4 p. 46 s.; 137 I 351 consid. 3.7 p. 360).</w:t>
      </w:r>
    </w:p>
    <w:p>
      <w:r>
        <w:t>Conformément à la jurisprudence, ce sont les conditions à l'octroi d'une autorisation une fois l'union célébrée qui doivent paraître clairement réunies pour que la personne ait droit à une autorisation en vue de préparer son mariage, non les conditions d'un refus (cf. arrêts 2C_107/2018 du 19 septembre 2018 consid. 4.3; 2C_386/2018 du 15 juin 2018 consid. 3.3). En revanche, les motifs permettant de nier que les conditions d'admission seront réunies après l'union doivent être concrets; des hypothèses (éventuelle future dépendance à l'aide sociale par exemple) ne suffisent pas (cf., à propos de l' art. 17 al. 2 LEI : ATF 139 I 37 consid. 4.2 p. 49 s.).</w:t>
      </w:r>
    </w:p>
    <w:p>
      <w:r>
        <w:rPr>
          <w:b/>
        </w:rPr>
        <w:t>E. 4.2</w:t>
      </w:r>
    </w:p>
    <w:p>
      <w:r>
        <w:t>En l'occurrence, le Tribunal cantonal a relevé qu'aucun élément ne permettait de douter que le mariage entre le recourant et sa compagne était sérieusement voulu. Il a ainsi retenu que la première condition pour l'octroi d'une autorisation de séjour en vue du mariage était réalisée. Il n'y a pas lieu de remettre en cause cette conclusion.</w:t>
      </w:r>
    </w:p>
    <w:p>
      <w:r>
        <w:rPr>
          <w:b/>
        </w:rPr>
        <w:t>E. 4.3</w:t>
      </w:r>
    </w:p>
    <w:p>
      <w:r>
        <w:t>Seule est ainsi litigieuse en l'espèce la question de savoir si les conditions à l'octroi d'une autorisation de séjour après l'union apparaissent réunies.</w:t>
      </w:r>
    </w:p>
    <w:p>
      <w:r>
        <w:rPr>
          <w:b/>
        </w:rPr>
        <w:t>E. 4.4</w:t>
      </w:r>
    </w:p>
    <w:p>
      <w:r>
        <w:t>Il ressort de l'arrêt entrepris que le recourant a fait l'objet en 2005 d'une condamnation à une peine d'emprisonnement de 28 mois. Or, une peine privative de liberté de plus d'un an est une peine de longue durée au sens de la jurisprudence ( ATF 139 I 145 consid. 2.1 p. 147) et une telle peine constitue un motif de révocation de l'autorisation de séjour, respectivement de refus d'octroi de l'autorisation (cf. art. 62 al. 1 let. b LEI ; art. 51 LEI ; art. 33 al. 3 LEI ).</w:t>
      </w:r>
    </w:p>
    <w:p>
      <w:r>
        <w:t>Il résulte également de l'arrêt attaqué que le recourant a fait l'objet de trois condamnations pour entrée et séjour illégaux entre 2013 et 2015. Le Tribunal cantonal en a déduit que l'intéressé réalisait également le motif de révocation, respectivement de refus de l'autorisation, prévu à l' art. 62 al. 1 let . c LEI, selon lequel l'autorité peut révoquer une autorisation de séjour notamment si l'étranger attente de manière répétée à l'ordre public (cf., sur ce cas, arrêts 2C_1041/2018 du 21 mars 2019 consid. 3.1 et 3.4; 2C_889/2017 du 16 mai 2018 consid. 4.1). On peut se demander si trois condamnations pour entrée et/ou séjour illégal suffisent pour retenir qu'une personne réalise le motif de révocation de l' art. 62 al. 1 let . c LEI. La réponse à cette question peut toutefois demeurer indécise en l'espèce. En effet, au vu de la condamnation du recourant à une peine privative de liberté de 28 mois, le Tribunal cantonal pouvait retenir, sans violer le droit fédéral, qu'il n'était à tout le moins pas évident que le recourant pourrait bénéficier, une fois marié, d'un droit de séjour en Suisse sur la base du droit interne.</w:t>
      </w:r>
    </w:p>
    <w:p>
      <w:r>
        <w:rPr>
          <w:b/>
        </w:rPr>
        <w:t>E. 4.5</w:t>
      </w:r>
    </w:p>
    <w:p>
      <w:r>
        <w:t>Le recourant se prévaut d'un droit de séjour fondé l' art. 8 CEDH .</w:t>
      </w:r>
    </w:p>
    <w:p>
      <w:r>
        <w:rPr>
          <w:b/>
        </w:rPr>
        <w:t>E. 4.5.1</w:t>
      </w:r>
    </w:p>
    <w:p>
      <w:r>
        <w:t>L' art. 8 par. 1 CEDH serait susceptible de conférer un droit de séjour au recourant une fois marié avec sa compagne (en revanche, sur la protection conférée par l' art. 8 CEDH pour les concubins, cf. ATF 144 I 266 consid. 2.5 p. 270), s'il était établi que celle-ci dispose d'un droit de séjour durable en Suisse. En effet, 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consid. 2.1 p. 336 et les références citées).</w:t>
      </w:r>
    </w:p>
    <w:p>
      <w:r>
        <w:rPr>
          <w:b/>
        </w:rPr>
        <w:t>E. 4.5.2</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par. 2 CEDH commande - à l'instar de l' art. 96 LEI cité par le recourant (cf. arrêt 2C_727/2019 du 10 janvier 2020 consid. 6.1) - une pesée des intérêts qui suppose de tenir compte de l'ensemble des circonstances et de mettre en balance l'intérêt privé à l'obtention ou au maintien d'un titre de séjour et l'intérêt public à son refus ou à sa révocation ( ATF 144 I 91 consid. 4.2 p. 96; 142 II 35 consid. 6.1 p. 47 et les arrêts cités).</w:t>
      </w:r>
    </w:p>
    <w:p>
      <w:r>
        <w:rPr>
          <w:b/>
        </w:rPr>
        <w:t>E. 4.5.3</w:t>
      </w:r>
    </w:p>
    <w:p>
      <w:r>
        <w:t>En l'espèce, le Tribunal cantonal n'a pas tranché la question de savoir si la compagne du recourant, titulaire d'une autorisation de séjour, pouvait se prévaloir d'un droit de séjour durable en Suisse. Cette question peut effectivement rester indécise.</w:t>
      </w:r>
    </w:p>
    <w:p>
      <w:r>
        <w:t>En effet, la condamnation pénale du recourant à une peine privative de liberté de 28 mois fait</w:t>
      </w:r>
    </w:p>
    <w:p>
      <w:r>
        <w:t>a priori obstacle à l'octroi d'une autorisation de séjour par regroupement familial une fois l'union célébrée pour des motifs d'ordre public. Certes, le recourant relève l'ancienneté de cette condamnation (2005) et des faits (2003). Les faits reprochés étaient toutefois particulièrement graves, le recourant ayant porté atteinte à l'intégrité sexuelle d'une très jeune enfant. Par ailleurs, alors que le recourant était sous le coup d'une interdiction d'entrer sur le territoire suisse à la suite de son renvoi forcé, il est revenu dans ce pays en 2011. Depuis, il a été condamné à trois reprises pour entrée et/ou séjour illégal. Ces faits permettent de douter de sa volonté de se conformer à l'ordre juridique suisse. Il n'apparaît en outre pas d'emblée qu'un intérêt privé à la poursuite du séjour en Suisse serait en l'occurrence prépondérant par rapport à l'intérêt public, étant en particulier relevé que le recourant a passé son enfance et son adolescence en Equateur, qu'il est retourné y vivre en 2005 et que sa compagne est également ressortissante de cet Etat. Il est souligné que le recourant s'oppose à cette appréciation en se fondant sur des faits qui ne résultent pas de l'arrêt entrepris et ne peuvent partant pas être pris en compte (cf. art. 105 al. 1 LTF ; cf.</w:t>
      </w:r>
    </w:p>
    <w:p>
      <w:r>
        <w:t>supra consid. 3.1).</w:t>
      </w:r>
    </w:p>
    <w:p>
      <w:r>
        <w:rPr>
          <w:b/>
        </w:rPr>
        <w:t>E. 4.5.4</w:t>
      </w:r>
    </w:p>
    <w:p>
      <w:r>
        <w:t>Il résulte de ce qui précède qu'il n'est pas non plus évident que le recourant aurait droit à une autorisation de séjour après l'union sur la base de l' art. 8 CEDH .</w:t>
      </w:r>
    </w:p>
    <w:p>
      <w:r>
        <w:rPr>
          <w:b/>
        </w:rPr>
        <w:t>E. 4.6</w:t>
      </w:r>
    </w:p>
    <w:p>
      <w:r>
        <w:t>Le recourant compare sa situation à celle jugée dans l'arrêt du Tribunal fédéral 2C_176/2017 du 23 juin 2017. Il souligne que la personne concernée avait fait l'objet de condamnations bien plus graves que lui-même (7 ans de réclusion notamment).</w:t>
      </w:r>
    </w:p>
    <w:p>
      <w:r>
        <w:t>L'arrêt 2C_176/2017 avait pour objet l'examen par le Tribunal fédéral d'un refus d'autorisation de séjour en faveur d'un homme marié de longue date à une ressortissante italienne devenue suisse, avec laquelle il avait deux enfants, qui avait perdu son propre droit de séjour ensuite de condamnations pénales et avait sollicité des autorités, après plusieurs années, qu'elles lui octroient à nouveau le droit de demeurer en Suisse.</w:t>
      </w:r>
    </w:p>
    <w:p>
      <w:r>
        <w:t>La cause était donc entièrement différente de celle du présent cas. En particulier, il ne s'agissait pas de l'octroi d'une autorisation de séjour de courte durée en vue du mariage, dans le cadre de laquelle l'examen de l'éventuel droit au regroupement familial une fois l'union célébrée est plus limité (cf.</w:t>
      </w:r>
    </w:p>
    <w:p>
      <w:r>
        <w:t>supra consid. 4.1). Le recourant ne peut donc rien déduire de cette affaire.</w:t>
      </w:r>
    </w:p>
    <w:p>
      <w:r>
        <w:rPr>
          <w:b/>
        </w:rPr>
        <w:t>E. 4.7</w:t>
      </w:r>
    </w:p>
    <w:p>
      <w:r>
        <w:t>En résumé, le Tribunal cantonal n'a violé ni le droit interne, ni le droit conventionnel, en confirmant qu'il n'apparaissait pas clairement que le recourant remplirait les conditions d'une admission en Suisse après son union. Une des conditions à l'octroi d'une autorisation de séjour de courte durée en vue du mariage fait partant défaut.</w:t>
      </w:r>
    </w:p>
    <w:p>
      <w:r>
        <w:t>Par ailleurs, ainsi que l'a retenu le Tribunal cantonal, rien n'indique que l'on se trouverait en l'espèce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(sur ce cas de figure, cf. arrêt 2C_950/2014 du 9 juillet 2015 consid. 6.2). Le recourant ne le prétend d'ailleurs pas.</w:t>
      </w:r>
    </w:p>
    <w:p>
      <w:r>
        <w:t>C'est partant à bon droit que les précédents juges ont confirmé le refus de l'autorisation de séjour sollicitée.</w:t>
      </w:r>
    </w:p>
    <w:p>
      <w:r>
        <w:rPr>
          <w:b/>
        </w:rPr>
        <w:t>E. 5</w:t>
      </w:r>
    </w:p>
    <w:p>
      <w:r>
        <w:t>Les considérants qui précèdent conduisent au rejet du recours en matière de droit public et à l'irrecevabilité du recours constitutionnel subsidiaire. Les recours étant d'emblée dénués de chance de succès, la demande d'assistance judiciaire est rejetée (cf. art. 64 al. 1 LTF ). Succombant, le recourant doit supporter les frais judiciaires (cf. art. 66 al. 1 LTF ), qui seront toutefois fixés en tenant compte de sa situation financière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