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2C_183/2007 vom 15. Oktober 2007</w:t>
      </w:r>
    </w:p>
    <w:p>
      <w:r>
        <w:t>Bundesgericht, 2007-10-15, DE</w:t>
      </w:r>
    </w:p>
    <w:p>
      <w:r>
        <w:rPr>
          <w:b/>
        </w:rPr>
        <w:t xml:space="preserve">Quelle: </w:t>
      </w:r>
      <w:r>
        <w:t>https://mcp.opencaselaw.ch/entscheid/bger_2C_183_2007</w:t>
      </w:r>
    </w:p>
    <w:p>
      <w:r>
        <w:t>FR: TF 2C_183/2007 du 15 octobre 2007</w:t>
      </w:r>
    </w:p>
    <w:p>
      <w:r>
        <w:t>IT: TF 2C_183/2007 del 15 ottobre 2007</w:t>
      </w:r>
    </w:p>
    <w:p>
      <w:pPr>
        <w:pStyle w:val="Heading2"/>
      </w:pPr>
      <w:r>
        <w:t>Erwägungen</w:t>
      </w:r>
    </w:p>
    <w:p>
      <w:r>
        <w:rPr>
          <w:b/>
        </w:rPr>
        <w:t>E. 1.1</w:t>
      </w:r>
    </w:p>
    <w:p>
      <w:r>
        <w:t>Das Bundesgesetz vom 17. Juni 2005 über das Bundesgericht (BGG; SR 173.110) ist am 1. Januar 2007 in Kraft getreten (AS 2006 1205, 1243). Der angefochtene Entscheid ist nach diesem Zeitpunkt ergangen, weshalb sich das vorliegende Verfahren gemäss Art. 132 Abs. 1 BGG nach diesem Gesetz richtet.</w:t>
      </w:r>
    </w:p>
    <w:p>
      <w:r>
        <w:rPr>
          <w:b/>
        </w:rPr>
        <w:t>E. 1.2</w:t>
      </w:r>
    </w:p>
    <w:p>
      <w:r>
        <w:t>Bestreitet eine zur Veranlagung herangezogene Person die Steuerhoheit des Kantons, muss grundsätzlich in einem Vorentscheid rechtskräftig über die Steuerpflicht entschieden werden, bevor das Veranlagungsverfahren fortgesetzt werden darf. Gegen den kantonal letztinstanzlichen Entscheid des Verwaltungsgerichts des Kantons Zürich betreffend die Feststellung der Steuerpflicht ab 1. Juni 2000 bis Ende 2002 ist die Beschwerde in öffentlich-rechtlichen Angelegenheiten zulässig (Art. 82 lit. a in Verbindung mit Art. 86 Abs. 1 lit. d BGG ). Der Beschwerdeführer ist gestützt auf Art. 89 Abs. 1 BGG zur Anfechtung des vorinstanzlichen Entscheids legitimiert. Auf die frist- und formgerecht eingereichte Beschwerde ist einzutreten (vgl. Art. 100 und Art. 42 BGG ). Dabei ist auch der Antrag zulässig, der unterliegende Kanton sei zur Rückerstattung zuviel bezahlter Steuern zu verurteilen.</w:t>
      </w:r>
    </w:p>
    <w:p>
      <w:r>
        <w:rPr>
          <w:b/>
        </w:rPr>
        <w:t>E. 1.3</w:t>
      </w:r>
    </w:p>
    <w:p>
      <w:r>
        <w:t>Die bereits rechtskräftigen Veranlagungen des Kantons Schwyz ab Steuerperiode 2000 können ebenfalls mit angefochten werden ( Art. 100 Abs. 5 BGG , vgl. noch BGE 131 I 145 E. 2.1 S. 145). Das gilt, auch wenn es sich dabei nicht um Urteile im Sinne von Art. 86 BGG handelt (BBl 2001 4326).</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132 I 29 E. 2.1 S. 31 f. ; 131 I 285 E. 2.1 S. 286; ASA 74, 684 E. 2.1 S. 685, je mit Hinweisen).</w:t>
      </w:r>
    </w:p>
    <w:p>
      <w:r>
        <w:t>Im vorliegenden Fall wird das Hauptsteuerdomizil des Beschwerdeführers vom 1. Juni 2000 bis Ende 2002 sowohl vom Kanton Schwyz, wo er rechtskräftig eingeschätzt ist, als auch aufgrund des angefochtenen Entscheids vom Kanton Zürich beansprucht. Damit resultiert für diesen Zeitraum an sich eine aktuelle Doppelbesteuerung. Weil aber der Kanton Schwyz in seiner Beschwerdevernehmlassung die Steuerhoheit des Kantons Zürich für den fraglichen Zeitraum anerkennt und die Gutheissung des Subeventualbegehrens beantragt, ist an sich die aktuelle Doppelbesteuerung beseitigt. Dieses Einlenken des Kantons Schwyz vermag freilich den Beschwerdeführer nicht zu binden (Urteil 2P.149/2005 vom 13. Dezember 2005 E. 2.2 mit Hinweis, publ. in Kurt Locher/Peter Locher, Die Praxis der Bundessteuern, III. Teil: Das interkantonale Doppelbesteuerungsrecht, § 8, V Nr. 6). Nach seiner Auffassung befindet sich sein Hauptsteuerdomizil im fraglichen Zeitraum nicht im Kanton Zürich, sondern im Kanton Schwyz, womit er implizit einen Verstoss gegen das Verbot der virtuellen Doppelbesteuerung rügt.</w:t>
      </w:r>
    </w:p>
    <w:p>
      <w:r>
        <w:rPr>
          <w:b/>
        </w:rPr>
        <w:t>E. 3.1</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bzw. wo sich der Mittelpunkt ihrer Lebensinteressen befindet (vgl. Art. 23 Abs. 1 ZGB ; Art. 3 Abs. 2 DBG ; Art. 3 Abs. 2 StHG ; neuerdings BGE 132 I 29 E. 4.1 S. 35 f.).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36).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w:t>
      </w:r>
    </w:p>
    <w:p>
      <w:r>
        <w:t>Diese Praxis findet auch auf ledige Personen Anwendung, zählt die Rechtsprechung doch Eltern und Geschwister ebenfalls zur Familie des Steuerpflichtigen. Allerdings ist es in den bisherigen Fällen, die das Bundesgericht zu beurteilen hatte, meist um ledige Personen gegangen, bei denen der Arbeitsort und der Aufenthaltsort am Wochenende auseinander fielen. Für diesen Fall wurde erkannt, dass bei ledigen Steuerpflichtigen vermehrt noch als bei verheirateten Personen zu berücksichtigen sei, ob weitere als nur familiäre Beziehungen zum einen oder anderen Ort ein Übergewicht begründen (Urteil 2P.179/2003 vom 17. Juni 2004 E. 2.3, mit weiteren Hinweisen). Im vorliegenden Fall, wo es um einen unselbständigerwerbenden Pendler geht, befindet sich der Mittelpunkt der Lebensbeziehungen klarerweise nicht am Arbeitsort als solchem. Vielmehr ist hier fraglich, an welchem der beiden "Aufenthaltsorte", nämlich B.________ oder C.________, sich dieser Schwerpunkt befindet. Dabei können ähnlich wie bei den bisher vom Bundesgericht beurteilten Konstellationen die Pflege enger familiärer Beziehungen und andere Umstände - wie ein besonderer Freundes- oder Bekanntenkreis, ausgeprägte gesellschaftliche Beziehungen oder der Umstand, dass die steuerpflichtige Person ein eigenes Haus oder eine eigene Wohnung besitzt - einem Ort das Übergewicht geben.</w:t>
      </w:r>
    </w:p>
    <w:p>
      <w:r>
        <w:rPr>
          <w:b/>
        </w:rPr>
        <w:t>E. 3.2</w:t>
      </w:r>
    </w:p>
    <w:p>
      <w:r>
        <w:t>In Bezug auf die Beweisführung und den relevanten Zeitpunkt gilt das Folgende: Der steuerrechtliche Wohnsitz als steuerbegründende Tatsache ist grundsätzlich von der Steuerbehörde nachzuweisen (Urteil 2P.145/1998 vom 29. September 1999 E. 3c, in Pra 2000 Nr. 97). Der steuerpflichtigen Person kann allerdings der Gegenbeweis für die von ihr behauptete subjektive Steuerpflicht an einem neuen Ort auferlegt werden, wenn die von der Steuerbehörde angenommene bisherige subjektive Steuerpflicht als sehr wahrscheinlich gilt. Diese ursprünglich für das internationale Verhältnis aufgestellte Regel ist nach der Praxis des Bundesgerichts auch im interkantonalen Verhältnis anwendbar (Urteil 2P.7/2004 vom 8. Juni 2004 E. 4, in Locher/Locher, a.a.O., § 5, IIA Nr. 12; ASA 39, 284 E. 3c S. 288).</w:t>
      </w:r>
    </w:p>
    <w:p>
      <w:r>
        <w:t>Während rund acht Jahren hatte der Beschwerdeführer sein Hauptsteuerdomizil unangefochten in B.________, von wo er in die nahe gelegene Y.________ AG zur Arbeit ging. Bei dieser Ausgangslage ist es nicht am Kanton Zürich, das Weiterbestehen des Hauptsteuerdomizils in seinem Kanton darzutun, sondern vielmehr am Beschwerdeführer, die Verlegung des Hauptsteuerdomizils nach C.________ nachzuweisen. Dabei besteht gemäss Art. 68 Abs. 1 StHG (in der Fassung des Bundesgesetzes vom 15. Dezember 2000 zur Koordination und Vereinfachung des Veranlagungsverfahrens, AS 2001 1050) die Steuerpflicht auf Grund persönlicher Zugehörigkeit für die laufende Steuerperiode im Kanton, in welchem der Steuerpflichtige am Ende dieser Periode seinen Wohnsitz hat. Dies gilt für die hier massgebenden Steuerperioden 2001 und 2002. In der Steuerperiode 2000 ist der Zeitpunkt des behaupteten Wegzugs per 1. Juni 2000 massgebend.</w:t>
      </w:r>
    </w:p>
    <w:p>
      <w:r>
        <w:rPr>
          <w:b/>
        </w:rPr>
        <w:t>E. 3.3</w:t>
      </w:r>
    </w:p>
    <w:p>
      <w:r>
        <w:t>Der Beschwerdeführer vermag nicht darzutun, dass ihn in C.________, das aus der Sicht des Arbeitsorts viel ungünstiger gelegen ist als B.________, irgendwelche familiären oder gesellschaftlichen (z.B. Vereine) Beziehungen binden. Die wenigen persönlichen Kontakte, die der Beschwerdeführer diesbezüglich vorbringt, vermögen daran nichts zu ändern. Die gegenüber der Polizei abgegebene Erklärung, er wohne nicht in C.________, sondern in B.________, und er habe sich im Kanton Schwyz lediglich aus steuertechnischen Gründen angemeldet, erscheint damit als durchaus plausibel. Jedenfalls schliesst sich auch der Kanton Schwyz der Auffassung an, dass in seinem Kanton in der fraglichen Zeitspanne nur ein Scheindomizil begründet wurde. Das Hauptsteuerdomizil des Beschwerdeführers wird mithin zu Recht vom 1. Juni 2000 bis 31. Dezember 2002 vom Kanton Zürich beansprucht.</w:t>
      </w:r>
    </w:p>
    <w:p>
      <w:r>
        <w:rPr>
          <w:b/>
        </w:rPr>
        <w:t>E. 4</w:t>
      </w:r>
    </w:p>
    <w:p>
      <w:r>
        <w:t>Die Beschwerde erweist sich somit gegenüber dem Kanton Zürich als unbegründet und ist abzuweisen. Soweit sie sich gegen den Kanton Schwyz richtet, ist sie demzufolge gutzuheissen; die rechtskräftigen Verfügungen dieses Kantons für den Zeitraum vom 1. Juni 2000 bis 31. Dezember 2002 sind aufzuheben, und die gestützt darauf erhobenen Kantons- und Gemeindesteuern sind zurückzuerstatten.</w:t>
      </w:r>
    </w:p>
    <w:p>
      <w:r>
        <w:rPr>
          <w:b/>
        </w:rPr>
        <w:t>E. 5</w:t>
      </w:r>
    </w:p>
    <w:p>
      <w:r>
        <w:t>Unnötige Kosten hat zu bezahlen, wer sie verursacht ( Art. 66 Abs. 3 BGG ). Nachdem der Beschwerdeführer gegenüber der Schwyzer Steuerverwaltung ein Scheindomizil angegeben hat, kann diesem Kanton nicht angelastet werden, dass er seine Steuerhoheit zunächst bejahte und erst in Kenntnis der gesamten Umstände in seiner Vernehmlassung beantragt, die Steuerhoheit dem Kanton Zürich zuzuweisen. Die Verfahrenskosten sind deshalb dem Beschwerdeführer aufzuerlegen. Eine Parteientschädigung ist nicht zuzusprechen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