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182/2007 vom 10. September 2007</w:t>
      </w:r>
    </w:p>
    <w:p>
      <w:r>
        <w:t>Bundesgericht, 2007-09-10, FR</w:t>
      </w:r>
    </w:p>
    <w:p>
      <w:r>
        <w:rPr>
          <w:b/>
        </w:rPr>
        <w:t xml:space="preserve">Quelle: </w:t>
      </w:r>
      <w:r>
        <w:t>https://mcp.opencaselaw.ch/entscheid/bger_2C_182_2007</w:t>
      </w:r>
    </w:p>
    <w:p>
      <w:r>
        <w:t>FR: TF 2C 182/2007 du 10 septembre 2007</w:t>
      </w:r>
    </w:p>
    <w:p>
      <w:r>
        <w:t>IT: TF 2C 182/2007 del 10 settembre 2007</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la recevabilité des recours qui lui sont soumis. Durant la procédure de recours cantonal, l'autorisation de séjour du recourant est arrivée à échéance (le 12 août 2006), de sorte que la présente procédure ne peut plus concerner sa révocation. Ainsi, le litige actuel porte uniquement sur l'octroi d'une autorisation de séjour, voire d'établissement.</w:t>
      </w:r>
    </w:p>
    <w:p>
      <w:r>
        <w:rPr>
          <w:b/>
        </w:rPr>
        <w:t>E. 1.1</w:t>
      </w:r>
    </w:p>
    <w:p>
      <w:r>
        <w:t>Bien que le recourant attaque la décision du Tribunal administratif du 30 mars 2007 et développe une argumentation dirigée contre elle, il conclut formellement à la modification de la décision du Service cantonal du 16 septembre 2005. Or, le Service cantonal n'est pas une autorité cantonale de dernière instance au sens de l'art. 86 al. 1 lettre d de la loi du 17 juin 2005 sur le Tribunal fédéral (LTF; RS 173.110). Dès lors, le présent recours est irrecevable, dans la mesure où il s'en prend à la décision du Service cantonal du 16 septembre 2005.</w:t>
      </w:r>
    </w:p>
    <w:p>
      <w:r>
        <w:rPr>
          <w:b/>
        </w:rPr>
        <w:t>E. 1.2</w:t>
      </w:r>
    </w:p>
    <w:p>
      <w:r>
        <w:t>Selon l'art. 83 lettre c ch. 2 LTF, le recours en matière de droit public est irrecevable contre les décisions en matière de droit des étrangers qui concernent une autorisation à laquelle ni le droit fédéral ni le droit international ne donnent droit. D'après l'art. 7 al. 1 de la loi fédérale du 26 mars 1931 sur le séjour et l'établissement des étrangers (LSEE; RS 142.20),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L'intéressé est marié à une Suissesse, de sorte que le recours est recevable au regard de l'art. 83 lettre c ch. 2 LTF.</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Le recourant produit trois documents postérieurs à la décision attaquée. Il s'agit de pièces nouvelles que le Tribunal fédéral ne peut pas prendre en considération ( art. 105 al. 1 LTF ). En outre, il n'y a pas lieu d'ouvrir une instruction à leur sujet.</w:t>
      </w:r>
    </w:p>
    <w:p>
      <w:r>
        <w:rPr>
          <w:b/>
        </w:rPr>
        <w:t>E. 3</w:t>
      </w:r>
    </w:p>
    <w:p>
      <w:r>
        <w:t>Le recourant cite comme moyen de preuve la "production d'office" des dossiers du Tribunal administratif et du Service cantonal. Invitées à se déterminer sur le recours ( art. 102 LTF ), ces autorités ont annexé leurs dossiers à leurs réponses, de sorte que la réquisition d'instruction de l'intéressé est satisfaite.</w:t>
      </w:r>
    </w:p>
    <w:p>
      <w:r>
        <w:rPr>
          <w:b/>
        </w:rPr>
        <w:t>E. 4.1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4.2</w:t>
      </w:r>
    </w:p>
    <w:p>
      <w:r>
        <w:t>Le Tribunal administratif a retenu que le recourant était arrivé en Suisse le 13 août 2001 et avait alors vécu avec sa femme et deux des enfants de celle-ci. Au mois de juillet 2003, la femme du recourant avait entamé une relation extra-conjugale avec un Malien. Les deux amants avaient passé des vacances au Mali en septembre 2004 et, selon leurs dires, ils avaient commencé à vivre en couple dès leur retour. La femme du recourant s'était installée chez son compagnon, à B.________, en janvier 2005 et elle avait annoncé son arrivée aux autorités de cette commune en septembre 2005; sa fille l'avait rejointe en novembre 2005 et son fils avait également quitté le recourant en janvier ou février 2006. Le recourant se doutait depuis le mois de février 2005 que sa femme désertait le domicile conjugal pour rejoindre un autre homme et il aurait eu confirmation de ses soupçons le 15 juillet 2005, lors d'une audition par le Service cantonal. Les faits pertinents ainsi constatés par le Tribunal administratif ne sont pas manifestement inexacts au regard du dossier, de sorte qu'ils lient l'autorité de céans ( art. 105 al. 1 et 2 LTF ). Quand le Tribunal administratif a statué, les époux X.________ vivaient séparés depuis plus de deux ans. Ils n'avaient plus aucun projet matrimonial sérieux. La femme du recourant a d'ailleurs déclaré, le 5 décembre 2005, devant le Tribunal administratif, qu'elle avait entamé une procédure de divorce, mais qu'elle avait dû l'annuler par la suite en raison d'un chantage. Quant au recourant, il n'a apporté aucune preuve tangible d'une volonté réelle de reprise de la vie commune, durant la procédure de recours cantonal. En effet, des contacts réguliers entre époux, voire des relations amicales, ne suffisent pas pour admettre qu'il existe réellement une communauté conjugale (cf. arrêt 2A.413/1999 du 5 janvier 2000, consid. 2a). Le Tribunal administratif pouvait donc considérer, sans excéder son pouvoir d'appréciation ni en abuser, que le mariage du recourant était vidé de sa substance et n'existait plus que formellement. C'est donc sans violer le droit fédéral, notamment l' art. 7 LSEE , qu'il a estimé que le recourant commettait un abus de droit en invoquant son mariage pour obtenir une autorisation de séjour en Suisse. En outre, l'abus de droit existant avant l'écoulement du délai de cinq ans de l' art. 7 al. 1 2 ème phrase LSEE, une autorisation d'établissement ne pouvait pas entrer en considération, comme l'a relevé l'autorité intimée.</w:t>
      </w:r>
    </w:p>
    <w:p>
      <w:r>
        <w:rPr>
          <w:b/>
        </w:rPr>
        <w:t>E. 5</w:t>
      </w:r>
    </w:p>
    <w:p>
      <w:r>
        <w:t>Vu ce qui précède, le présent recours est manifestement infondé en tant qu'il est recevable. Il doit être rejeté, dans la mesure où il est recevable, selon la procédure simplifiée de l' art. 109 al. 2 lettre a LTF . Succombant, le recourant doit supporter les frais judiciaires ( art. 66 al. 1 LTF ) et n'a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