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179/2012 vom 17. April 2012</w:t>
      </w:r>
    </w:p>
    <w:p>
      <w:r>
        <w:t>Bundesgericht, 2012-04-17, DE</w:t>
      </w:r>
    </w:p>
    <w:p>
      <w:r>
        <w:rPr>
          <w:b/>
        </w:rPr>
        <w:t xml:space="preserve">Quelle: </w:t>
      </w:r>
      <w:r>
        <w:t>https://mcp.opencaselaw.ch/entscheid/bger_2C_179_2012</w:t>
      </w:r>
    </w:p>
    <w:p>
      <w:r>
        <w:t>FR: TF 2C 179/2012 du 17 avril 2012</w:t>
      </w:r>
    </w:p>
    <w:p>
      <w:r>
        <w:t>IT: TF 2C 179/2012 del 17 aprile 2012</w:t>
      </w:r>
    </w:p>
    <w:p>
      <w:pPr>
        <w:pStyle w:val="Heading2"/>
      </w:pPr>
      <w:r>
        <w:t>Regeste</w:t>
      </w:r>
    </w:p>
    <w:p>
      <w:r>
        <w:t>Staatshaftung; unentgeltlicher Rechtsbeistand | Staatshaftung</w:t>
      </w:r>
    </w:p>
    <w:p>
      <w:pPr>
        <w:pStyle w:val="Heading2"/>
      </w:pPr>
      <w:r>
        <w:t>Erwägungen</w:t>
      </w:r>
    </w:p>
    <w:p>
      <w:r>
        <w:rPr>
          <w:b/>
        </w:rPr>
        <w:t>E. 1</w:t>
      </w:r>
    </w:p>
    <w:p>
      <w:r>
        <w:t>Der selbständig eröffnete Entscheid, mit dem im Verfahren vor dem Bundesverwaltungsgericht ein Gesuch um unentgeltliche Verbeiständung abgewiesen wurde, stellt praxisgemäss einen Zwischenentscheid dar, welcher geeignet ist, einen nicht wieder gutzumachenden Nachteil zu verursachen, und daher sofort gesondert angefochten werden kann ( Art. 93 Abs. 1 lit. a BGG ; Urteile 8C_172/2010 vom 29. März 2010 E. 1; 2C_143/2008 vom 10. März 2008 E. 2; je mit Hinweisen). Auf die Beschwerde ist einzutreten, zumal auch die übrigen Voraussetzungen hiefür erfüllt sind.</w:t>
      </w:r>
    </w:p>
    <w:p>
      <w:r>
        <w:rPr>
          <w:b/>
        </w:rPr>
        <w:t>E. 2</w:t>
      </w:r>
    </w:p>
    <w:p>
      <w:r>
        <w:t>Streitig und zu prüfen ist, ob das Bundesverwaltungsgericht dem Beschwerdeführer für das vorinstanzliche Verfahren einen unentgeltlichen Anwalt zu bestellen hat. Dies bedingt - nebst den vom Bundesverwaltungsgericht bejahten und damit hier nicht weiter zu prüfenden Voraussetzungen der prozessualen Bedürftigkeit und der Nichtaussichtslosigkeit der Beschwerdebegehren -, dass ein Anwalt zur Wahrung seiner Interessen notwendig ist ( Art. 65 Abs. 2 VwVG [SR 172.021]; vgl. auch Art. 29 Abs. 3 BV ). Nach der Rechtsprechung trifft dies zu, wenn die Interessen der gesuchstellenden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MARCEL MAILLARD, in: Waldmann/Weissenberger [Hrsg.], Praxiskommentar zum Bundesgesetz über das Verwaltungsverfahren, 2009, N. 38 zu Art. 65 VwVG ; MARTIN KAYSER, in: Auer/Müller/Schindler [Hrsg.], Kommentar zum Bundesgesetz über das Verwaltungsverfahren, 2008, N. 29 ff. zu Art. 65 VwVG ).</w:t>
      </w:r>
    </w:p>
    <w:p>
      <w:r>
        <w:rPr>
          <w:b/>
        </w:rPr>
        <w:t>E. 3</w:t>
      </w:r>
    </w:p>
    <w:p>
      <w:r>
        <w:t>Das Bundesverwaltungsgericht hat erwogen, dass es zur Wahrung der Rechte des Beschwerdeführers weder für die Abklärung des Sachverhalts noch für die Klärung der Rechtsfragen erforderlich sei, einen Anwalt beizuziehen, auch wenn die Interessen des Beschwerdeführers "nicht unerheblich betroffen" seien. Die Vorinstanz hat zudem auf den Untersuchungsgrundsatz verwiesen, wonach das Bundesverwaltungsgericht die erforderlichen Abklärungen von sich aus veranlasse (vgl. Zwischenverfügung vom 14. November 2011 S. 3). Im angefochtenen Entscheid wird im Wesentlichen bloss die Begründung der oben erwähnten Zwischenverfügung wiederholt. Diese Betrachtungsweise überzeugt nicht: Die Frage, ob das Hauptverfahren besonders stark oder bloss - wie die Vorinstanz ausführt - "nicht unerheblich" in die Rechtsposition des Beschwerdeführers eingreift, kann zwar offen gelassen werden. Auf jeden Fall kommen hier aber zur relativen Schwere des Falles besondere tatsächliche oder rechtliche Schwierigkeiten hinzu, denen der Beschwerdeführer auf sich alleine gestellt nicht gewachsen wäre. So geht es etwa um die Frage, ob die einjährige Verwirkungsfrist gemäss Art. 20 Abs. 1 des Bundesgesetzes vom 14. März 1958 über die Verantwortlichkeit des Bundes sowie seiner Behördemitglieder und Beamten (Verantwortlichkeitsgesetz, VG; SR 170.32) abgelaufen ist oder nicht. Das Bundesverwaltungsgericht wird zu entscheiden haben, ob dem Beschwerdeführer - gemäss Argumentation des EFD - die haftungsbegründenden Tatsachen bereits mit Erhalt der Verfügung der EBK vom 28. Januar 2008 bekannt gemacht wurden oder ob - wie der Beschwerdeführer vorbringt - die Einstellungsverfügung des EFD vom 27. April 2010 für den Beginn der Verwirkungsfrist relevant ist. Weiter geht es um die Tragweite von Art. 12 VG (Rechtsmässigkeit formell rechtskräftiger Entscheide im Verantwortlichkeitsverfahren). Entgegen den vorinstanzlichen Erwägungen sind diese Rechtsfragen nicht als einfach zu betrachten. Insbesondere vermag die von der Vorinstanz ins Feld geführte Untersuchungsmaxime für sich alleine eine anwaltliche Vertretung nicht ohne Weiteres als unnötig erscheinen zu lassen ( BGE 130 I 180 E. 3.2 S. 183); sie rechtfertigt es bloss, an die Voraussetzungen, unter denen eine Verbeiständung durch einen Rechtsanwalt sachlich geboten ist, einen strengen Massstab anzulegen ( BGE 125 V 32 E. 4b S. 36; MOSER/BEUSCH/KNEUBÜHLER, Prozessieren vor dem Bundesverwaltungsgericht, 2008, Rz. 4.120). Selbst unter Anwendung eines strengen Massstabs erscheinen die vorliegenden Rechtsfragen insgesamt aber als recht komplex und der Sachverhalt als unübersichtlich. Zudem ist die Fähigkeit des Beschwerdeführers, sich im Verfahren zurechtzufinden, aufgrund des erlittenen finanziellen Verlusts bzw. der geltend gemachten "verlorenen Reputation" eingeschränkt. Bei dieser Ausgangslage erscheint eine anwaltliche Verbeiständung für das vorinstanzliche Verfahren erforderlich. Daran ändert nichts, dass der Beschwerdeführer der deutschen Sprache mächtig ist (Urteil 8C_172/2010 vom 29. März 2010 E. 4). Demnach sind sämtliche Voraussetzungen für die Bestellung eines unentgeltlichen Rechtsbeistands im Prozess vor dem Bundesverwaltungsgericht erfüllt. Dementsprechend ist die Beschwerde gutzuheissen.</w:t>
      </w:r>
    </w:p>
    <w:p>
      <w:r>
        <w:rPr>
          <w:b/>
        </w:rPr>
        <w:t>E. 4</w:t>
      </w:r>
    </w:p>
    <w:p>
      <w:r>
        <w:t>Gerichtskosten sind keine zu erheben ( Art. 66 Abs. 4 BGG ). Der nicht anwaltlich vertretene Beschwerdeführer hat keinen Anspruch auf Parteientschädigung ( Art. 68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