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177/2013 vom 6. Juni 2013</w:t>
      </w:r>
    </w:p>
    <w:p>
      <w:r>
        <w:t>Bundesgericht, 2013-06-06, FR</w:t>
      </w:r>
    </w:p>
    <w:p>
      <w:r>
        <w:rPr>
          <w:b/>
        </w:rPr>
        <w:t xml:space="preserve">Quelle: </w:t>
      </w:r>
      <w:r>
        <w:t>https://mcp.opencaselaw.ch/entscheid/bger_2C_177_2013</w:t>
      </w:r>
    </w:p>
    <w:p>
      <w:r>
        <w:t>FR: TF 2C 177/2013 du 6 juin 2013</w:t>
      </w:r>
    </w:p>
    <w:p>
      <w:r>
        <w:t>IT: TF 2C 177/2013 del 6 giugno 2013</w:t>
      </w:r>
    </w:p>
    <w:p>
      <w:pPr>
        <w:pStyle w:val="Heading2"/>
      </w:pPr>
      <w:r>
        <w:t>Regeste</w:t>
      </w:r>
    </w:p>
    <w:p>
      <w:r>
        <w:t>Approbation à la prolongation de l'autorisation de séjour | Droit de cité et droit des étrangers</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(cf. ATF 136 II 177 consid. 1.1 p. 179). En l'occurrence, le recourant invoque l'art. 50 al. 1 let. a LEtr, dont le contenu est susceptible de fonder son droit à l'octroi d'une autorisation. La voie du recours en matière de droit public est ouverte à cet égard. Au surplus, les conditions de recevabilité propres à cette voie (cf. art. 82 ss LTF ) sont réunies, de sorte qu'il convient d'entrer en matière.</w:t>
      </w:r>
    </w:p>
    <w:p>
      <w:r>
        <w:rPr>
          <w:b/>
        </w:rPr>
        <w:t>E. 2</w:t>
      </w:r>
    </w:p>
    <w:p>
      <w:r>
        <w:t>Invoquant l' art. 97 LTF , le recourant se plaint de l'établissement inexact des faits par l'instance précédente.</w:t>
      </w:r>
    </w:p>
    <w:p>
      <w:r>
        <w:rPr>
          <w:b/>
        </w:rPr>
        <w:t>E. 2.1</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129 I 8 consid. 2.1 p. 9).</w:t>
      </w:r>
    </w:p>
    <w:p>
      <w:r>
        <w:rPr>
          <w:b/>
        </w:rPr>
        <w:t>E. 2.2</w:t>
      </w:r>
    </w:p>
    <w:p>
      <w:r>
        <w:t>Selon le recourant, l'instance précédente serait tombée dans l'arbitraire en omettant d'indiquer que l'action en annulation du mariage intentée par l'ex-épouse n'avait pas été rejetée sur appel mais déjà en première instance et qu'elle l'avait été dans toutes ses conclusions, non pas pour un motif formel, mais "faute de motifs justifiant l'annulation du mariage". La correction de ce vice aurait une influence sur le sort de la cause, car il serait ainsi démontré que la demanderesse n'a pas été apte à prouver le fait que le recourant avait contracté mariage pour obtenir une autorisation de séjour. Il ressort du jugement du tribunal de première instance que trois motifs d'annulation du mariage avaient été invoqués. Le premier se fondait sur l' art. 105 ch. 4 CC , selon lequel le mariage doit être annulé lorsque l'un des époux ne veut pas fonder une communauté conjugale, mais éluder les dispositions sur l'admission et le séjour des étrangers. Ce motif a été écarté pour une raison formelle: il ne pouvait trouver application à un mariage célébré avant le 1er janvier 2008, date de l'entrée en vigueur de l' art. 105 ch. 4 CC . Les deux autres motifs se fondaient sur les art. 105 ch. 1 et 107 ch. 3 CC et ont été rejetés pour des raisons de fond: le recourant n'était pas déjà marié lors de la conclusion du mariage avec la demanderesse et cette dernière n'avait pas réussi à démontrer qu'il y avait erreur sur la personne du conjoint. Dans ces circonstances, l'instance précédente aurait certes dû préciser que le rejet de l'action en annulation du mariage avait eu lieu en première instance déjà. Cette imprécision toutefois ne conduit pas à l'admission du grief puisqu'elle a en revanche dûment retenu que l'action en annulation du mariage fondée sur la volonté de l'un des époux d'éluder les dispositions sur l'admission et le séjour des étrangers devait être rejetée pour une raison formelle, l'art. 105 ch. 4 n'étant à son avis pas encore applicable à une union célébrée avant le 1er janvier 2008. Comme les instances civiles ne sont pas prononcées sur l'existence de cette cause d'annulation, le recourant ne peut en tirer avantage.</w:t>
      </w:r>
    </w:p>
    <w:p>
      <w:r>
        <w:rPr>
          <w:b/>
        </w:rPr>
        <w:t>E. 2.3</w:t>
      </w:r>
    </w:p>
    <w:p>
      <w:r>
        <w:t>Selon le recourant, l'instance précédente serait aussi tombée dans l'arbitraire en remplaçant le terme "vacances", par celui de "séjour", ce qui serait dénigrant. Ce grief doit être rejeté. En effet, l'instance précédente a bien qualifié de vacances le "séjour de deux semaines au Kosovo", puisqu'elle a retenu qu'hormis ce séjour, le recourant n'avait jamais fait mention de vacances ou d'autres loisirs vécus en couple.</w:t>
      </w:r>
    </w:p>
    <w:p>
      <w:r>
        <w:rPr>
          <w:b/>
        </w:rPr>
        <w:t>E. 2.4</w:t>
      </w:r>
    </w:p>
    <w:p>
      <w:r>
        <w:t>Les autres précisions de faits apportées par le recourant sont formulées sur un mode appellatoire, en ce qu'il n'indique pas en quoi l'instance précédente serait tombée dans l'arbitraire à leur égard. Elles sont par conséquent irrecevables.</w:t>
      </w:r>
    </w:p>
    <w:p>
      <w:r>
        <w:rPr>
          <w:b/>
        </w:rPr>
        <w:t>E. 3.1</w:t>
      </w:r>
    </w:p>
    <w:p>
      <w:r>
        <w:t>Selon l'art. 50 al. 1 let. a LEtr, après dissolution de la famille, le droit du conjoint et des enfants à l'octroi d'une autorisation de séjour et à la prolongation de sa durée de validité en vertu des art. 42 et 43 subsiste lorsque l'union conjugale a duré au moins trois ans et que l'intégration est réussie. D'après l'art. 51 al. 2 LEtr, les droits prévus aux art. 43, 48 et 50 s'éteignent lorsqu'ils sont invoqués abusivement, notamment pour éluder les dispositions de la loi sur les étrangers sur l'admission et le séjour ou ses dispositions d'exécution (let. a). Ce n'est que lorsque les conditions d'application de l'art. 50 al. 1 let. a LEtr sont réalisées, ce qui suppose que l'union conjugale entre l'étranger et son conjoint suisse ou titulaire d'une autorisation d'établissement a effectivement duré trois ans, comme en l'espèce,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 ATF 136 II 113 consid. 3.2 in fine p. 117; arrêts 2C_487/2010 du 9 novembre 2010, consid. 5; 2C_167/2010 du 3 août 2010 consid. 6.3).</w:t>
      </w:r>
    </w:p>
    <w:p>
      <w:r>
        <w:rPr>
          <w:b/>
        </w:rPr>
        <w:t>E. 3.2</w:t>
      </w:r>
    </w:p>
    <w:p>
      <w:r>
        <w:t>Dans l'arrêt 2C_811/2010 du 23 février 2011, le Tribunal fédéral a jugé que la jurisprudence rendue sous l'ancien droit en matière de mariage abusif pouvait être reprise sous le nouveau droit. Il y a par conséquent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 2C_222/2008 du 31 octobre 2008 consid. 3.3 in fine et 4.3).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(cf. ATF 127 II 49 consid. 5a p. 57).</w:t>
      </w:r>
    </w:p>
    <w:p>
      <w:r>
        <w:rPr>
          <w:b/>
        </w:rPr>
        <w:t>E. 3.3</w:t>
      </w:r>
    </w:p>
    <w:p>
      <w:r>
        <w:t>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 ATF 122 II 289 consid. 2b p. 295; arrêts 2C_587/2008 du 4 décembre 2008 consid. 4.1, 2C_222/2008 du 31 octobre 2008 consid. 3.3, 2C_654/2007 du 4 avril 2008 consid. 2).</w:t>
      </w:r>
    </w:p>
    <w:p>
      <w:r>
        <w:rPr>
          <w:b/>
        </w:rPr>
        <w:t>E. 3.4</w:t>
      </w:r>
    </w:p>
    <w:p>
      <w:r>
        <w:t>Selon la jurisprudence, un mariage fictif existe même si l'un seul des époux a contracté mariage en vue d'éluder la loi sur les étrangers, tandis que l'autre désirait sincèrement fonder une communauté de vie avec son conjoint. Toutefois, dans la plupart des cas soumis au Tribunal fédéral, de tels couples connaissaient assez tôt d'importantes difficultés relationnelles, quand ils ne volaient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(arrêt 2A.240/2003 du 23 avril 2004 consid. 3.3 in fine). Ceux-ci doivent alors être clairs et concrets (cf. ATF 128 II 145 consid. 2.2 p. 151; 127 II 49 consid. 5a p. 57 et les arrêts cités). En outre, la preuve d'un mariage fictif doit être apportée par l'autorité, sous réserve de l'obligation des parties de collaborer à l'établissement des faits (cf. arrêt 2A.715/2005 du 13 février 2006, consid. 2.4 et 2.7.1 et les références citées). Cette obligation des parties est d'autant plus grande que les circonstances objectives du cas permettent de douter de la réelle et commune volonté des époux de former une communauté de vie (arrêt 2C_587/2008 du 4 décembre 2008 consid. 4.1). En présence d'indices sérieux d'un mariage fictif, il appartient aux parties de démontrer, par une argumentation circonstanciée, l'existence d'une relation conjugale réellement vécue et voulue (cf. arrêt 2C_222/2008 du 31 octobre 2008 consid. 3.2).</w:t>
      </w:r>
    </w:p>
    <w:p>
      <w:r>
        <w:rPr>
          <w:b/>
        </w:rPr>
        <w:t>E. 3.5</w:t>
      </w:r>
    </w:p>
    <w:p>
      <w:r>
        <w:t>Les constatations portant sur les indices peuvent concerner des circonstances externes tout comme des éléments d'ordre psychique relevant de la volonté interne (volonté de chacun des époux). Il s'agit, dans les deux cas, de constatations de fait ( ATF 128 II 145 consid. 2.3 p. 152 et les arrêts cités) qui lient le Tribunal fédéral, sauf si elles ont été établies de façon manifestement inexacte ou en violation du droit au sens de l' art. 95 LTF (cf. supra consid. 2). En revanche, le Tribunal fédéral examine librement si les constatations de fait (indices) permettent de conclure à l'existence d'un mariage fictif.</w:t>
      </w:r>
    </w:p>
    <w:p>
      <w:r>
        <w:rPr>
          <w:b/>
        </w:rPr>
        <w:t>E. 4.1</w:t>
      </w:r>
    </w:p>
    <w:p>
      <w:r>
        <w:t>En l'espèce, le Tribunal administratif fédéral a retenu que le mariage représentait pour le recourant le seul moyen de séjourner légalement en Suisse, où il avait vainement sollicité l'asile et où il avait ensuite séjourné et travaillé illégalement, ce qui lui avait valu deux mesures successives d'interdiction d'entrée en ce pays, dont la dernière avait été prononcée le 12 février 2004. Il a constaté que le recourant et sa future épouse se sont rencontrés ce même mois de février 2004 et qu'il avait aussitôt demandé des documents officiels en vue du mariage dans le courant du mois de mars 2004, tout de suite après leur rencontre, mais que la prénommée avait préféré attendre six mois sur les conseils de sa mère, ce qui avait énervé le recourant et provoqué une séparation de quelques jours, et qu'au terme de ce délai, soit au mois d'octobre 2004, les démarches ont à nouveau été entreprises par ce dernier pour déboucher sur la conclusion du mariage au mois de décembre 2004. Il a retenu également la grande différence d'âge entre les époux quand bien même cet élément de fait n'est pas à lui seul suffisant pour conclure à l'existence d'un mariage abusif.</w:t>
      </w:r>
    </w:p>
    <w:p>
      <w:r>
        <w:rPr>
          <w:b/>
        </w:rPr>
        <w:t>E. 4.2</w:t>
      </w:r>
    </w:p>
    <w:p>
      <w:r>
        <w:t>Il a également pris en considération avec retenue néanmoins les assertions de l'épouse du recourant, ce qu'il était en droit de faire malgré leur caractère unilatéral du moment que cette dernière n'a pas varié dans ses déclarations. Ainsi, la prénommée avait fait part de ses doutes à l'Office cantonal quant à l'utilisation abusive de l'institution du mariage par l'intéressé trois mois seulement après la célébration de son union (cf. le procès-verbal d'audition du 22 février 2005). Elle avait ensuite confirmé rapidement ces doutes à l'Office cantonal par de nombreux courriers (cf. notamment les lettres des 6 juillet, 22 août, 25 octobre et 3 novembre 2005) et avait même l'intention de déposer une requête en divorce ou, à tout le moins, en mesures protectrices de l'union conjugale, mais elle avait dû y renoncer, faute d'avoir pu obtenir l'assistance juridique (cf. les lettres des 6 juillet, 19 octobre 2005 et 16 février 2006 et l'action en annulation du mariage du 21 octobre 2008, ch. 35).</w:t>
      </w:r>
    </w:p>
    <w:p>
      <w:r>
        <w:rPr>
          <w:b/>
        </w:rPr>
        <w:t>E. 4.3</w:t>
      </w:r>
    </w:p>
    <w:p>
      <w:r>
        <w:t>Le Tribunal administratif fédéral s'est également fondé sur les faits ressortant de la procédure civile d'annulation du mariage, notamment des audiences tenues dans le cadre de cette action en annulation les 18 novembre 2008 et 10 mars 2009. Il a en particulier retenu que le recourant s'absentait souvent du domicile conjugal et restait alors absent quelques jours et qu'un tiers avait entendu à plusieurs reprises un ami de l'intéressé dire à ce dernier qu'il avait épousé une "vieille" et que celui-ci lui avait répondu à chaque fois que ce n'était "que pour les papiers et qu'après il la quitterait". Certes l'ex-épouse avait reconnu avoir vécu avec l'intéressé durant plus de trois ans et avoir entretenu "très peu de relations sexuelles pendant le mariage". Mais le recourant, qui s'absentait souvent du domicile conjugal, n'avait pas prétendu avoir partagé avec sa femme, durant son union conjugale, des moments privilégiés ou avoir des intérêts en commun avec son épouse. Hormis un séjour de deux semaines avec son épouse au Kosovo (cf. audience du 18 novembre 2008), le recourant n'avait jamais fait mention de vacances passées ensemble ou d'autres loisirs vécus en couple, ce que cette dernière lui a d'ailleurs reproché en indiquant qu'il l'ignorait et la laissait seule au domicile conjugal (cf. les lettres des 6 juillet, 22 août 2005, 3 janvier, 24 août 2006). Il n'est pas exclu qu'en l'espèce l'ex-épouse ait effectivement éprouvé une réelle volonté de vivre en union conjugale, comme en témoigne le délai de six mois qu'elle s'est imposée sur les conseils de sa mère et qui ne l'ont pas détournée de son projet de mariage. Cette constatation n'infirme pas la position soutenue à bon droit par le Tribunal administratif fédéral. Comme le relève la jurisprudence (cf. consid. 3.4 ci-dessus), un mariage fictif existe même si l'un seul des époux a contracté mariage en vue d'éluder la loi sur les étrangers, tandis que l'autre désirait sincèrement fonder une communauté de vie avec son conjoint. Dès lors que l'ex-épouse a d'emblée eu des doutes sur la réelle volonté du recourant, qu'elle n'a pas varié dans ses déclarations et qu'elle a été empêchée de déposer une requête en divorce faute d'avoir pu obtenir l'assistance juridique, on ne saurait en l'espèce exiger des indices encore plus manifeste que ceux qui ont été énoncés de manière détaillée par le Tribunal administratif fédéral.</w:t>
      </w:r>
    </w:p>
    <w:p>
      <w:r>
        <w:rPr>
          <w:b/>
        </w:rPr>
        <w:t>E. 4.4</w:t>
      </w:r>
    </w:p>
    <w:p>
      <w:r>
        <w:t>Dans ces conditions, en jugeant que l'union conjugale du recourant et de son épouse suisse n'était plus qu'une façade, qu'elle avait perdu toute substance bien avant l'échéance du délai de trois ans prescrit par l'art. 50 al. 1 let. a LEtr et que, partant, le recourant commettait un abus de droit en se prévalant de cette dernière disposition, le Tribunal administratif fédéral a correctement appliqué le droit fédéral.</w:t>
      </w:r>
    </w:p>
    <w:p>
      <w:r>
        <w:rPr>
          <w:b/>
        </w:rPr>
        <w:t>E. 4.5</w:t>
      </w:r>
    </w:p>
    <w:p>
      <w:r>
        <w:t>Il n'est par conséquent pas nécessaire d'examiner, comme le demande le recourant, les conditions d'application de l'art. 50 al. 1 let. a LEtr.</w:t>
      </w:r>
    </w:p>
    <w:p>
      <w:r>
        <w:rPr>
          <w:b/>
        </w:rPr>
        <w:t>E. 5</w:t>
      </w:r>
    </w:p>
    <w:p>
      <w:r>
        <w:t>Les considérants qui précèdent conduisent au rejet du recours dans la mesure où il est recevable.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