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175/2009 vom 13. Juli 2009</w:t>
      </w:r>
    </w:p>
    <w:p>
      <w:r>
        <w:t>Bundesgericht, 2009-07-13, DE</w:t>
      </w:r>
    </w:p>
    <w:p>
      <w:r>
        <w:rPr>
          <w:b/>
        </w:rPr>
        <w:t xml:space="preserve">Quelle: </w:t>
      </w:r>
      <w:r>
        <w:t>https://mcp.opencaselaw.ch/entscheid/bger_2C_175_2009</w:t>
      </w:r>
    </w:p>
    <w:p>
      <w:r>
        <w:t>FR: TF 2C 175/2009 du 13 juillet 2009</w:t>
      </w:r>
    </w:p>
    <w:p>
      <w:r>
        <w:t>IT: TF 2C 175/2009 del 13 luglio 2009</w:t>
      </w:r>
    </w:p>
    <w:p>
      <w:pPr>
        <w:pStyle w:val="Heading2"/>
      </w:pPr>
      <w:r>
        <w:t>Regeste</w:t>
      </w:r>
    </w:p>
    <w:p>
      <w:r>
        <w:t>Radiosender | Medien</w:t>
      </w:r>
    </w:p>
    <w:p>
      <w:pPr>
        <w:pStyle w:val="Heading2"/>
      </w:pPr>
      <w:r>
        <w:t>Erwägungen</w:t>
      </w:r>
    </w:p>
    <w:p>
      <w:r>
        <w:rPr>
          <w:b/>
        </w:rPr>
        <w:t>E. 1.1</w:t>
      </w:r>
    </w:p>
    <w:p>
      <w:r>
        <w:t>Beim angefochtenen Urteil des Bundesverwaltungsgerichts handelt es sich um einen mit Beschwerde in öffentlich-rechtlichen Angelegenheiten anfechtbaren Endentscheid (Art. 82, 86 Abs. 1 lit. a und Art. 90 BGG ).</w:t>
      </w:r>
    </w:p>
    <w:p>
      <w:r>
        <w:rPr>
          <w:b/>
        </w:rPr>
        <w:t>E. 1.2</w:t>
      </w:r>
    </w:p>
    <w:p>
      <w:r>
        <w:t>Ein Ausnahmegrund im Sinne von Art. 83 BGG liegt nicht vor. Auch soweit in der vorliegenden Streitsache (materiell) eine solche betreffend eine Konzession auf dem Gebiete von Radio und Fernsehen erblickt würde, schlösse Art. 83 lit. p Ziff. 1 BGG (in der Fassung vom 24. März 2006) die Beschwerde schon deswegen nicht aus, weil die in Frage stehende Konzession der SRG, welche die Verbreitung der zur Diskussion stehenden Programme über Mittelwelle vorsieht bzw. vorsah (vgl. Art. 4 Abs. 1 lit. e sowie Art. 4 Abs. 4 lit. a der Konzession SRG) und insoweit (indirekt) auch über den Betrieb der MW-Sendeanlagen Beromünster, Sottens und Monte Ceneri bestimmt, auf einem gesetzlichen Rechtsanspruch beruht und nicht Gegenstand einer öffentlichen Ausschreibung bildete (vgl. Art. 25 Abs. 1 des Bundesgesetzes vom 24. März 2006 über Radio und Fernsehen [RTVG; SR 784.40]; vgl. zum Ganzen auch THOMAS HÄBERLI, in: Niggli/Uebersax/Wiprächtiger [Hrsg.], Basler Kommentar zum Bundesgerichtsgesetz, Basel 2008, N. 247 ff., insbesondere N. 255 zu Art. 83 BGG ).</w:t>
      </w:r>
    </w:p>
    <w:p>
      <w:r>
        <w:rPr>
          <w:b/>
        </w:rPr>
        <w:t>E. 1.3</w:t>
      </w:r>
    </w:p>
    <w:p>
      <w:r>
        <w:t>Streitgegenstand vor Bundesverwaltungsgericht, dessen Urteil allein Anfechtungsobjekt im vorliegenden Beschwerdeverfahren bildet (vgl. Art. 86 Abs. 1 lit. a BGG ), war einzig, ob das Bundesamt für Kommunikation (BAKOM) zu Recht nicht auf die ihm unterbreiteten Begehren des Beschwerdeführers eingetreten ist. Die Beschwerdeanträge vor Bundesgericht haben sich damit ausschliesslich auf diese Frage zu beschränken; soweit der Beschwerdeführer weitergehende Anträge, insbesondere Anträge in der Sache selber stellt (so die Wiederinbetriebnahme der MW-Sender Beromünster und Monte Ceneri bzw. den Weiterbetrieb des MW-Senders Sottens mit den jeweiligen SRG-Programmen), ist darauf nicht einzutreten. Soweit der Beschwerdeführer geltend macht, das Bundesverwaltungsgericht habe im angefochtenen Urteil das Nichteintreten des BAKOM auf seine Begehren zu Unrecht geschützt, ist er im Sinne von Art. 89 Abs. 1 BGG zur Beschwerde in öffentlichen-rechtlichen Angelegenheiten befugt, ungeachtet seiner Legitimation in der Sache selber. Auf die Beschwerde ist insofern einzutreten.</w:t>
      </w:r>
    </w:p>
    <w:p>
      <w:r>
        <w:rPr>
          <w:b/>
        </w:rPr>
        <w:t>E. 1.4</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 pauschaler Verweis auf Eingaben an Vorinstanzen genügt den Begründungsanforderungen von Art. 42 Abs. 2 BGG nicht. Eine qualifizierte Rügepflicht gilt u.a. hinsichtlich der Verletzung von Grundrechten. Das Bundesgericht prüft solche Rügen nur, wenn sie in der Beschwerde präzise vorgebracht und begründet worden sind ( Art. 106 Abs. 2 BGG ; vgl. BGE 133 II 249 E. 1.4.2 S. 254; 133 IV 286 E. 1.4 S. 287).</w:t>
      </w:r>
    </w:p>
    <w:p>
      <w:r>
        <w:rPr>
          <w:b/>
        </w:rPr>
        <w:t>E. 2.1</w:t>
      </w:r>
    </w:p>
    <w:p>
      <w:r>
        <w:t>Das Bundesverwaltungsgericht untersuchte die Frage, ob das Bundesamt für Kommunikation (BAKOM) zu Recht nicht auf die Eingabe des Beschwerdeführers eingetreten ist, getrennt anhand der einzelnen Begehren. Im Antrag um Wiederaufschaltung des MW-Senders Monte Ceneri erblickte es (formell betrachtet) eine Beschwerde gegen den Bundesratsbeschluss vom 18. Juni 2008, mit welchem die betreffende Konzessionsbestimmung aufgehoben wurde. Dieser Beschluss sei endgültig und könne insbesondere nicht vor einer dem Bundesrat untergeordneten Verwaltungseinheit (wie dem BAKOM) angefochten werden. Mit der Forderung, den MW-Sender Beromünster nicht abzuschalten, verlange der Beschwerdeführer die Änderung der bestehenden bzw. die Erteilung einer neuen Konzession. Für Änderungen liege die Zuständigkeit gemäss Art. 25 Abs. 5 RTVG sowie Art. 31 der Konzession SRG beim UVEK, für die Erteilung einer neuen Konzession gemäss Art. 25 Abs. 1 RTVG beim Bundesrat. Schliesslich könne auch eine verbindliche Zusage, den MW-Sender Sottens nicht abzuschalten, nur vom Bundesrat als für die Konzessionserteilung zuständige Behörde ausgehen. Das BAKOM sei mithin auf die Sache zu Recht nicht eingetreten.</w:t>
      </w:r>
    </w:p>
    <w:p>
      <w:r>
        <w:rPr>
          <w:b/>
        </w:rPr>
        <w:t>E. 2.2</w:t>
      </w:r>
    </w:p>
    <w:p>
      <w:r>
        <w:t>Wie es sich mit der Zuständigkeit des BAKOM im vorliegenden Zusammenhang im Einzelnen verhält bzw. an welche Behörde die Eingabe des Beschwerdeführers in Anwendung von Art. 8 VwVG (SR 172.021) allenfalls hätte überwiesen werden können oder müssen, kann offenbleiben. Der Beschwerdeführer hat seine Eingabe an das Bundesamt für Kommunikation (BAKOM) als "Betroffenheitsbeschwerde" bezeichnet. Vorausgesetzt, dass im streitigen Verzicht auf Verbreitung der betroffenen SRG-Programme über Mittelwelle von den erwähnten Sendeanlagen aus bzw. in den diesem zugrundeliegenden Rechtsakten überhaupt ein als Verfügung (im Sinne von Art. 5 VwVG ) zu qualifizierendes, der Beschwerde im Sinne von Art. 44 ff. VwVG zugängliches Anfechtungsobjekt erblickt werden kann, müsste der Beschwerdeführer, um zur Ergreifung dieses Rechtsmittels legitimiert zu sein, durch die betreffende Verfügung besonders berührt sein und ein schutzwürdiges Interesse an deren Aufhebung oder Änderung haben ( Art. 48 Abs. 1 lit. b und c VwVG ). Die genannten Kriterien, welche jenen in der Legitimationsregelung zur Beschwerde an das Bundesgericht ( Art. 89 Abs. 1 lit. b und c BGG ) entsprechen, sollen die Popularbeschwerde ausschliessen und den Charakter des allgemeinen Beschwerderechts als Instrument des Individualrechtsschutzes unterstreichen (vgl. VERA MARANTELLI-SONANINI/SAID HUBER, in: Waldmann/Weissenberger [Hrsg.], Praxiskommentar zum Bundesgesetz über das Verwaltungsverfahren, Zürich 2009, Rz. 9 und 11 zu Art. 48 VwVG ). Verlangt wird, dass der Beschwerdeführer über eine spezifische Beziehungsnähe zur Streitsache verfügt und einen praktischen Nutzen aus der Aufhebung oder Änderung der angefochtenen Verfügung bzw. des angefochtenen Entscheids zieht (vgl. BGE 133 II 249 E. 1.3.1 S. 252 f. mit Hinweisen). Ein bloss mittelbares oder ausschliesslich allgemeines öffentliches Interesse berechtigt - ohne die erforderliche Beziehungsnähe zur Streitsache selber - nicht zur Verwaltungsbeschwerde. Der Beschwerdeführer muss durch die angefochtene Verfügung stärker als jedermann betroffen sein und in einer besonderen, beachtenswerten, nahen Beziehung zur Streitsache stehen (vgl. BGE 135 II 172 E. 2.1 S. 174 f.; 131 II 587 E. 2.1 S. 588 f.; 121 II 176 E. 2a S. 177 f., je mit Hinweisen). Die Voraussetzung des schutzwürdigen Interesses käme im Übrigen auch dann zum Tragen, wenn in der Eingabe des Beschwerdeführers an das BAKOM nicht eine Beschwerde (im Sinne von Art. 44 ff. VwVG ), sondern ein Gesuch um Erlass einer (Leistungs- oder Gesaltungs-)Verfügung ( Art. 25 Abs. 2 VwVG analog; vgl. BGE 120 Ib 351 E. 3a S. 355; 98 Ib 53 E. 3 S. 58 ff.) oder um eine solche über einen Realakt ( Art. 25a VwVG ; vgl. MARKUS MÜLLER, Rechtsschutz gegen Verwaltungsrealakte, in: Pierre Tschannen [Hrsg.], Neue Bundesrechtspflege, Berner Tage für die juristische Praxis 2006, Bern 2007, S. 347 f.) erblickt würde.</w:t>
      </w:r>
    </w:p>
    <w:p>
      <w:r>
        <w:rPr>
          <w:b/>
        </w:rPr>
        <w:t>E. 2.3</w:t>
      </w:r>
    </w:p>
    <w:p>
      <w:r>
        <w:t>An dieser Voraussetzung fehlt es vorliegend. Aus dem Umstand, dass jemand nicht mehr in der Lage ist, ein Radioprogramm über Mittelwelle zu empfangen, lässt sich noch keine legitimationsbegründende Betroffenheit im erwähnten Sinne ableiten. Um von der streitigen Massnahme in relevanter Weise berührt zu sein, müsste der Beschwerdeführer dartun, dass und inwiefern er persönlich (mehr als jedermann) auf die Verbreitung der betreffenden Radioprogramme über Mittelwelle angewiesen ist, was er indessen unterlässt. Dass es für ihn nicht möglich wäre, die Programme auf andere Art zu empfangen, wird nicht behauptet und ist auch nicht ersichtlich. Der pauschale und unsubstantiierte Einwand, dass ein uneingeschränkter Empfang von Nachrichten ohne Verbreitung über Mittelwelle (insbesondere im angrenzenden Ausland) nicht mehr möglich ist, betrifft den Beschwerdeführer nicht stärker als jedermann. Die in seiner Eingabe an das BAKOM enthaltenen Vorbringen lassen denn auch vielmehr darauf schliessen, dass es ihm primär um die Wahrung allgemeiner öffentlicher Interessen ging, welche der Beschwerdeführer durch die Abschaltung der MW-Sender bedroht sieht. Dazu wäre er jedoch auf den Weg der Aufsichtsbeschwerde ( Art. 71 VwVG ) oder Petition ( Art. 33 BV ) zu verweisen. Die beiden genannten Rechtsbehelfe verschaffen dem Einzelnen indessen keine verwaltungsverfahrensrechtliche Parteistellung und damit auch keinen Anspruch auf Erlass einer Verfügung oder eines Beschwerdeentscheids in der Sache selber.</w:t>
      </w:r>
    </w:p>
    <w:p>
      <w:r>
        <w:rPr>
          <w:b/>
        </w:rPr>
        <w:t>E. 2.4</w:t>
      </w:r>
    </w:p>
    <w:p>
      <w:r>
        <w:t>Daran ändert auch die vom Beschwerdeführer angerufene Europäische Menschenrechtskonvention (EMRK) nichts. Die Meinungsfreiheit gemäss Art. 10 EMRK schliesst (ebenso wie Art. 16 Abs. 3 BV ) das Recht mit ein, die von den Medien verbreiteten Informationen zu empfangen (vgl. zur Empfangsfreiheit als Teil der Informationsfreiheit auch JÖRG PAUL MÜLLER/MARKUS SCHEFER, Grundrechte in der Schweiz, 4. Aufl., Bern 2008, S. 520 f.; ANDREAS KLEY/ESTHER TOPHINKE, in: Ehrenzeller/Mastronardi/Schweizer/Vallender [Hrsg.], St. Galler Kommentar zur Bundesverfassung, 2. Aufl. 2008, Rz. 30 zu Art. 16 BV ). Wie weiter oben erwähnt wurde (vgl. Sachverhalt lit. A), werden die bislang über die betroffenen MW-Sender verbreiteten Programme nicht eingestellt, sondern sie bleiben über eine Vielzahl von anderen Verbreitungstechnologien - drahtloser wie auch leitungsgebundener Art - uneingeschränkt empfangbar, auch wenn die einzelnen Technologien unterschiedliche Gesetzmässigkeiten und damit verbundene Vor- und Nachteile aufweisen mögen. Anzumerken bleibt namentlich, dass das Nachrichtenangebot der beiden betroffenen SRG-Radioprogramme nicht bloss über DAB, sondern auch über das weitverbreitete UKW-Band empfangbar bleibt ("Rete uno" wird per se über UKW verbreitet [Art. 4 Abs. 1 lit. a und d der Konzession SRG], "DRS Musikwelle" gibt als modifiziertes Programm lediglich die aktuellen Informationsleistungen des ebenfalls über UKW verbreiteten deutschsprachigen Basisprogrammes in identischer Form wieder [vgl. Art. 4 Abs. 4 Ingress der Konzession SRG]). Die verfassungsrechtlich und staatsvertraglich garantierte Empfangsfreiheit gewährleistet den Zugang zum vorhandenen Medienangebot, nicht jedoch den Empfang über eine bestimmte Verbreitungstechnologie. Insofern erscheint dieses Grundrecht in der vorliegenden Konstellation nicht betroffen, womit auch keine Verpflichtung bestand, dem Beschwerdeführer eine im Sinne von Art. 13 EMRK wirksame Beschwerdemöglichkeit einzuräumen. Entsprechend lässt sich das vom Bundesverwaltungsgericht geschützte Nichteintreten des BAKOM auf die Begehren des Beschwerdeführers auch unter diesem Titel nicht beanstanden.</w:t>
      </w:r>
    </w:p>
    <w:p>
      <w:r>
        <w:rPr>
          <w:b/>
        </w:rPr>
        <w:t>E. 2.5</w:t>
      </w:r>
    </w:p>
    <w:p>
      <w:r>
        <w:t>Was der Beschwerdeführer im Weiteren vorbringt, ist - soweit überhaupt den Begründungsanforderungen entsprechend (oben E. 1.4) - nicht geeignet, den angefochtenen Entscheid in Frage zu stellen: Aus welchem Grund das Bundesverwaltungsgericht die bei ihm anhängig gemachte Beschwerde als Klage im Sinne von Art. 35 f. VGG (SR 173.32) hätte entgegennehmen müssen, ist nicht ersichtlich. Über die Sanierung des MW-Senders Beromünster nach den Bestimmungen der Verordnung vom 23. Dezember 1999 über den Schutz vor nichtionisierender Strahlung (NISV; SR 814.710), welche von den Behörden des Kantons Luzern verfügt worden war, jedoch nicht die Stilllegung des Senders verlangte hätte, wurde bereits in einem früheren vom Beschwerdeführer angestrengten Verfahren rechtskräftig befunden (Urteil des Bundesgerichts 1A.66/2004 vom 7. September 2004), weshalb auf die erneut vorgebrachten diesbezüglichen Einwände so oder so nicht mehr einzugehen ist.</w:t>
      </w:r>
    </w:p>
    <w:p>
      <w:r>
        <w:rPr>
          <w:b/>
        </w:rPr>
        <w:t>E. 3</w:t>
      </w:r>
    </w:p>
    <w:p>
      <w:r>
        <w:t>Nach dem Gesagten ist die Beschwerde als unbegründet abzuweisen, soweit darauf einzutreten ist. Entsprechend dem Ausgang sind die Kosten des bundesgerichtlichen Verfahrens dem Beschwerdeführer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