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2C_173/2018 vom 20. Februar 2018</w:t>
      </w:r>
    </w:p>
    <w:p>
      <w:r>
        <w:t>Bundesgericht, 2018-02-20, DE</w:t>
      </w:r>
    </w:p>
    <w:p>
      <w:r>
        <w:rPr>
          <w:b/>
        </w:rPr>
        <w:t xml:space="preserve">Quelle: </w:t>
      </w:r>
      <w:r>
        <w:t>https://mcp.opencaselaw.ch/entscheid/bger_2C_173_2018</w:t>
      </w:r>
    </w:p>
    <w:p>
      <w:r>
        <w:t>FR: TF 2C_173/2018 du 20 février 2018</w:t>
      </w:r>
    </w:p>
    <w:p>
      <w:r>
        <w:t>IT: TF 2C_173/2018 del 20 febbraio 2018</w:t>
      </w:r>
    </w:p>
    <w:p>
      <w:pPr>
        <w:pStyle w:val="Heading2"/>
      </w:pPr>
      <w:r>
        <w:t>Erwägungen</w:t>
      </w:r>
    </w:p>
    <w:p>
      <w:r>
        <w:rPr>
          <w:b/>
        </w:rPr>
        <w:t>E. 1</w:t>
      </w:r>
    </w:p>
    <w:p>
      <w:r>
        <w:t>A.________ legte am 15. April 2016 die Berufsprüfung für Elektro-Sicherheitsberater ab. Gleichentags teilte ihm die Berufs- und Meisterprüfungskommission des Verbands Schweizerischer Elektro-Installationsfirmen VSEI mit, dass er die Prüfung nicht bestanden habe, weil er in zwei Fächern ungenügende Noten aufzuweisen habe. Die gegen diese Verfügung erhobene Beschwerde an das Staatssekretariat für Bildung, Forschung und Innovation SBFI blieb erfolglos, und mit Urteil vom 11. Januar 2018 wies das Bundesverwaltungsgericht die gegen den Entscheid des Staatssekretariats vom 20. Dezember 2016 erhobene Beschwerde ab, soweit es darauf eintrat.</w:t>
      </w:r>
    </w:p>
    <w:p>
      <w:r>
        <w:t>A.________ hat am 19. Februar 2018 beim Bundesgericht eine Verfassungsbeschwerde ( Art. 113 ff. BGG ) gegen das Urteil des Bundesverwaltungsgerichts eingereicht.</w:t>
      </w:r>
    </w:p>
    <w:p>
      <w:r>
        <w:rPr>
          <w:b/>
        </w:rPr>
        <w:t>E. 2</w:t>
      </w:r>
    </w:p>
    <w:p>
      <w:r>
        <w:t>Das Bundesgericht prüft seine Zuständigkeit bzw. die Art und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Ausgangspunkt der vorliegenden Beschwerde ist der Prüfungsentscheid bzw. die Notenverfügung vom 15. April 2016, ein Entscheid über eine Fähigkeitsbewertung im Bereich der (Weiter-) Bildung. Es liegen keine besonderen Umstände vor, die hier ausnahmsweise für die Zulässigkeit des ordentlichen Rechtsmittels sprechen würden (Urteile 2C_720/ 2014 vom 12. Mai 2015 E. 1.3; 2C_499/2014 vom 2. Februar 2015 E. 1.2.2; 2D_31/2014 vom 22. April 2014 E. 2.2). Der Beschwerdeführer geht denn auch selbst davon aus, dass der Ausschlussgrund von Art. 83 lit. t BGG greift. Die Beschwerde in öffentlich-rechtlichen Angelegenheiten ist unzulässig.</w:t>
      </w:r>
    </w:p>
    <w:p>
      <w:r>
        <w:t>Der Beschwerdeführer erhebt im Wissen darum ausdrücklich subsidiäre Verfassungsbeschwerde. Gemäss Art. 113 BGG beurteilt das Bundesgericht Verfassungsbeschwerden gegen Entscheide letzter</w:t>
      </w:r>
    </w:p>
    <w:p>
      <w:r>
        <w:t>kantonaler Instanzen, soweit keine Beschwerde nach den Artikeln 72-89 zulässig ist. Das Bundesverwaltungsgericht ist eine Instanz des</w:t>
      </w:r>
    </w:p>
    <w:p>
      <w:r>
        <w:t>Bundes ; seine Entscheide können nicht mit Verfassungsbeschwerde angefochten werden. Das vorliegende Rechtsmittel ist auch als Verfassungsbeschwerde unzulässig.</w:t>
      </w:r>
    </w:p>
    <w:p>
      <w:r>
        <w:t>Die Beschwerde vom 19. Februar 2018 ist in jeder Hinsicht offensichtlich unzulässig (Art. 108 Abs. l lit. a BGG). Es ist darauf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