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172/2013 vom 21. Juni 2013</w:t>
      </w:r>
    </w:p>
    <w:p>
      <w:r>
        <w:t>Bundesgericht, 2013-06-21, FR</w:t>
      </w:r>
    </w:p>
    <w:p>
      <w:r>
        <w:rPr>
          <w:b/>
        </w:rPr>
        <w:t xml:space="preserve">Quelle: </w:t>
      </w:r>
      <w:r>
        <w:t>https://mcp.opencaselaw.ch/entscheid/bger_2C_172_2013</w:t>
      </w:r>
    </w:p>
    <w:p>
      <w:r>
        <w:t>FR: TF 2C 172/2013 du 21 juin 2013</w:t>
      </w:r>
    </w:p>
    <w:p>
      <w:r>
        <w:t>IT: TF 2C 172/2013 del 21 giugno 2013</w:t>
      </w:r>
    </w:p>
    <w:p>
      <w:pPr>
        <w:pStyle w:val="Heading2"/>
      </w:pPr>
      <w:r>
        <w:t>Regeste</w:t>
      </w:r>
    </w:p>
    <w:p>
      <w:r>
        <w:t>Regroupement familial; réexamen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138 I 367 consid. 1 p. 369).</w:t>
      </w:r>
    </w:p>
    <w:p>
      <w:r>
        <w:rPr>
          <w:b/>
        </w:rPr>
        <w:t>E. 1.1</w:t>
      </w:r>
    </w:p>
    <w:p>
      <w:r>
        <w:t>Bien qu'il soit assisté d'un avocat, le recourant a simplement déclaré former un "recours" auprès du Tribunal fédéral. Cette désignation imprécise ne saurait lui nuire à condition que le recours remplisse les exigences légales de la voie de droit qui lui est ouverte ( ATF 136 II 489 consid. 2.1 p. 491).</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Comme déjà indiqué (arrêt 2C_508/2009 du 20 mai 2010 consid. 2), le recourant peut potentiellement tirer un droit, issu de l' art. 8 par. 1 CEDH protégeant la vie familiale, au regroupement avec ses deux enfants encore mineurs, de sorte que son recours ne tombe pas sous le coup des exceptions de l' art. 83 LTF (cf. aussi ATF 137 I 284 consid. 2.7 p. 293 s.).</w:t>
      </w:r>
    </w:p>
    <w:p>
      <w:r>
        <w:rPr>
          <w:b/>
        </w:rPr>
        <w:t>E. 1.3</w:t>
      </w:r>
    </w:p>
    <w:p>
      <w:r>
        <w:t>Pour le surplus, l'arrêt attaqué est une décision finale ( art. 90 LTF ), rendue en dernière instance cantonale par un tribunal supérieur ( art. 86 al. 1 let . d et al. 2 LTF) portant sur le refus de l'autorité cantonale d'entrer en matière sur une décision déniant la délivrance d'autorisations de séjour par regroupement familial. Le recours a de plus été déposé en temps utile ( art. 100 al. 1 LTF ) et dans les formes requises ( art. 42 LTF ), par le recourant qui est atteint par la décision entreprise et a un intérêt digne de protection à son annulation ou à sa modification ( art. 89 al. 1 LTF ). Le "recours", traité en tant que recours en matière de droit public, est partant recevable, sous réserve des éléments qui suivent.</w:t>
      </w:r>
    </w:p>
    <w:p>
      <w:r>
        <w:rPr>
          <w:b/>
        </w:rPr>
        <w:t>E. 1.4</w:t>
      </w:r>
    </w:p>
    <w:p>
      <w:r>
        <w:t>Lorsque l'autorité saisie d'une demande de réexamen refuse, comme in casu, d'entrer en matière, un recours ne peut porter que sur le bien-fondé de ce refus (cf. ATF 126 II 377 consid. 8d p. 395; arrêts 2C_504/2013 du 5 juin 2013 consid. 3; 2C_349/2012 du 18 mars 2013 consid. 5.1). En tant que le recourant demande au Tribunal fédéral de constater son droit au regroupement familial avec ses enfants E.________ et F.________ et d'ordonner à l'autorité cantonale de leur délivrer les autorisations nécessaires, ses conclusions sont dès lors irrecevables.</w:t>
      </w:r>
    </w:p>
    <w:p>
      <w:r>
        <w:rPr>
          <w:b/>
        </w:rPr>
        <w:t>E. 1.5</w:t>
      </w:r>
    </w:p>
    <w:p>
      <w:r>
        <w:t>Par ailleurs, il ne sera pas tenu compte du courrier du 3 juin 2013 ni de ses annexes, que le recourant a produits après le délai, prolongé, imparti par la Cour de céans pour lui adresser d'éventuelles observations complémentaires et sans que le motif avancé par l'intéressé à l'appui de sa demande de restitution de délai ne permette de retenir un empêchement excusable (cf. art. 42 al. 2 LTF ; arrêt 2C_734/2012 du 25 mars 2013 consid. 3.3). Au demeurant, ce courrier se fonde sur des pièces nouvelles irrecevables ( art. 99 al. 1 LTF ).</w:t>
      </w:r>
    </w:p>
    <w:p>
      <w:r>
        <w:rPr>
          <w:b/>
        </w:rPr>
        <w:t>E. 1.6</w:t>
      </w:r>
    </w:p>
    <w:p>
      <w:r>
        <w:t>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Se contentant, dans son mémoire, de se plaindre d'une application arbitraire du droit de procédure cantonale (en l'occurrence, les art. 81 et 82 de la loi vaudoise sur la procédure administrative du 28 octobre 2008 [LPA/VD; RS/VD 173.36] concernant l'échange d'écritures), le recourant n'indique pas en quoi le Tribunal cantonal aurait fait une application insoutenable de l' art. 82 LPA /VD qui lui permet de renoncer à un tel échange, de sorte que ce grief est irrecevable. En tant que le recourant se fonde en outre sur le droit d'être entendu, son grief sera examiné ultérieurement (consid. 3 infra).</w:t>
      </w:r>
    </w:p>
    <w:p>
      <w:r>
        <w:rPr>
          <w:b/>
        </w:rPr>
        <w:t>E. 2</w:t>
      </w:r>
    </w:p>
    <w:p>
      <w:r>
        <w:t>La contestation a pour objet la procédure de réexamen introduite par le recourant le 19 juin 2012. Est litigieux le point de savoir si c'est à juste titre que le Tribunal cantonal a refusé d'entrer en matière sur la requête au motif qu'aucun élément nouveau n'avait été invoqué.</w:t>
      </w:r>
    </w:p>
    <w:p>
      <w:r>
        <w:rPr>
          <w:b/>
        </w:rPr>
        <w:t>E. 3</w:t>
      </w:r>
    </w:p>
    <w:p>
      <w:r>
        <w:t>Le recourant soutient que l'arrêt entrepris serait constitutif d'une violation de son droit d'être entendu. Il expose en substance qu'au moment de rédiger son mémoire de recours devant le Tribunal cantonal, il avait demandé au Service cantonal de lui envoyer pour consultation le dossier relatif à la procédure de regroupement familial, ce que cette autorité avait finalement fait, après avoir été relancée, à quelques jours de l'échéance pour recourir. Cependant, le jour du dépôt du recours cantonal, le 22 novembre 2012, le recourant s'était notamment aperçu de ce que des pièces manquaient au dossier, ce dont il avait immédiatement informé le Service cantonal, qui lui avait envoyé lesdites pièces le 28 novembre 2012. En parallèle, le recourant avait, dans son recours devant le Tribunal cantonal, conclu à pouvoir compléter son recours une fois les pièces et éclaircissements manquants obtenus. Or, "sans avertissement autre que la communication de la composition de la Cour (...), le Tribunal cantonal [avait] rendu, par surprise, l'arrêt" querellé, privant de facto le recourant de la possibilité d'"affiner son argumentation en fait et en droit" dans le cadre d'un second échange d'écritures.</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135 I 279 consid. 2.3 p. 282; arrêt 5A_832/2012 du 25 janvier 2013 consid. 4.1).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Par ailleurs, il ne saurait y avoir violation du droit d'être entendu si une partie renonce à ou néglige elle-même de s'exprimer en temps utile (arrêt 2C_724/2010 du 27 juillet 2011 consid. 4.1, RDAF 2012 II 37). En outre, une violation du droit d'être entendu est réparée lorsque le recourant a la possibilité de s'exprimer devant une autorité de recours jouissant d'une pleine cognition (cf. ATF 137 I 195 consid. 2.3.2 p. 197 s.; arrêt 2C_66/2013 du 7 mai 2013 consid. 3.2.3).</w:t>
      </w:r>
    </w:p>
    <w:p>
      <w:r>
        <w:rPr>
          <w:b/>
        </w:rPr>
        <w:t>E. 3.2</w:t>
      </w:r>
    </w:p>
    <w:p>
      <w:r>
        <w:t>Il ressort du dossier (cf. art. 105 al. 2 LTF ) qu'après avoir contacté le Service cantonal par courrier du 9 novembre 2012 afin de consulter le dossier relatif à la procédure, le recourant, respectivement son avocat, s'était vu remettre ledit dossier de main à main, en date du 19 novembre 2012. Le recours cantonal avait été formé le 22 novembre 2012. La lettre du recourant au Service cantonal faisant état de pièces manquantes remonte à cette même date. Cette autorité cantonale avait expédié les pièces manquantes par pli recommandé du 28 novembre 2012. Le Tribunal cantonal avait indiqué aux parties la composition dans laquelle il statuerait par courrier du 11 janvier 2013. L'arrêt querellé, rendu sans qu'il n'eût été procédé à un échange d'écritures, date du 18 janvier 2013.</w:t>
      </w:r>
    </w:p>
    <w:p>
      <w:r>
        <w:rPr>
          <w:b/>
        </w:rPr>
        <w:t>E. 3.3</w:t>
      </w:r>
    </w:p>
    <w:p>
      <w:r>
        <w:t>Il en résulte que, s'agissant de la partie du dossier que le Service cantonal a remise au recourant le 19 novembre 2012, ce dernier a disposé d'environ quatre jours pour prendre connaissance des pièces, en lever si nécessaire des photocopies et les faire le cas échéant valoir dans le cadre de son mémoire de recours à l'attention du Tribunal cantonal. Le recourant n'invoquant aucune circonstance exceptionnelle, notamment liée à la taille hors de norme du dossier ou à un empêchement objectif de l'avocat constitué de se consacrer pleinement à sa lecture, le délai pour étudier le dossier doit être considéré comme ayant été suffisant pour assurer la défense adéquate de ses intérêts (comp. arrêt 2C_168/2013 du 7 mars 2013 consid. 2.2 et 2.3). Pour ce qui concerne les pièces manquantes que le Service cantonal a communiquées à l'intéressé postérieurement au dépôt du recours cantonal, il aurait appartenu au recourant, qui était pourtant défendu par un mandataire professionnel et en tant qu'il eût estimé opportun de consacrer des développements au sujet de ces pièces, d'interpeller les précédents juges au sujet de sa requête tendant à pouvoir compléter son mémoire, voire d'adresser spontanément de telles observations au Tribunal cantonal après la réception desdites pièces. Le recourant avait du reste le temps de se manifester, dès lors qu'il a reçu les pièces manquantes le 28 novembre 2012 et que l'arrêt attaqué a été rendu le 18 janvier 2013. En outre, il confine à la témérité pour le recourant de se plaindre d'avoir été pris au dépourvu, dès lors que le 11 janvier 2013, il a reçu l'avis relatif à la composition de la cour du Tribunal cantonal. Il sied d'ajouter qu'en procédure administrative vaudoise, le recours au Tribunal cantonal a un effet dévolutif complet (cf. arrêts 2C_778/2012 du 19 novembre 2012 consid. 1.3; 2C_121/2012 du 2 juillet 2012 consid. 1.3; BENOÎT BOVAY, Procédure administrative, 2000, p. 399) et que cette juridiction dispose d'un plein pouvoir d'examen (cf. art. 98 al. 1 LPA /VD), qui lui auraient permis de tenir compte d'un mémoire complémentaire restant dans le cadre défini par les conclusions du recours. Or, étant donné qu'après réception du dossier complet, le recourant ne s'était plus manifesté, les juges cantonaux étaient en droit de considérer qu'il avait renoncé à présenter des observations additionnelles une fois les pièces manquantes consultées, d'autant que le recours leur paraissait d'emblée manifestement mal fondé au vu des pièces au dossier (cf. art. 82 al. 1 LPA /VD; arrêt 2D_78/2009 du 29 avril 2010 consid. 3.1).</w:t>
      </w:r>
    </w:p>
    <w:p>
      <w:r>
        <w:rPr>
          <w:b/>
        </w:rPr>
        <w:t>E. 3.4</w:t>
      </w:r>
    </w:p>
    <w:p>
      <w:r>
        <w:t>En conséquence, le fait pour le Tribunal cantonal de ne pas avoir donné suite à la demande du recourant de pouvoir compléter son mémoire de recours et d'avoir rendu un arrêt sans procéder à un échange d'écritures n'a en l'espèce pas violé son droit d'être entendu.</w:t>
      </w:r>
    </w:p>
    <w:p>
      <w:r>
        <w:rPr>
          <w:b/>
        </w:rPr>
        <w:t>E. 4</w:t>
      </w:r>
    </w:p>
    <w:p>
      <w:r>
        <w:t>Dans un argument de fond, le recourant reproche aux précédents juges d'avoir confirmé la décision du Service cantonal de ne pas entrer en matière sur sa demande de réexamen, alors même que la situation à trancher serait fondamentalement différente de celle de la requête formulée en 2008. En effet, le regroupement familial ne serait sollicité plus que pour les deux enfants cadets, ce qui poserait moins de problèmes d'hébergement et d'intégration en Suisse. Par ailleurs, les autorités vaudoises auraient dû tenir compte du vieillissement de plusieurs années du grand-père paternel des deux enfants, dont la santé ne lui permettrait plus de s'en occuper, tandis que les autres membres de la famille vivant au Kosovo - la mère ayant d'emblée été incapable d'en prendre soin - ne seraient plus disponibles pour suivre l'éducation des enfants.</w:t>
      </w:r>
    </w:p>
    <w:p>
      <w:r>
        <w:rPr>
          <w:b/>
        </w:rPr>
        <w:t>E. 4.1</w:t>
      </w:r>
    </w:p>
    <w:p>
      <w:r>
        <w:t>La jurisprudence a déduit de l' art. 29 Cst. que l'autorité administrative est tenue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p. 181; arrêt 2C_349/2012 du 18 mars 2013 consid. 4.2.1).</w:t>
      </w:r>
    </w:p>
    <w:p>
      <w:r>
        <w:rPr>
          <w:b/>
        </w:rPr>
        <w:t>E. 4.2</w:t>
      </w:r>
    </w:p>
    <w:p>
      <w:r>
        <w:t>En l'espèce, les enfants C.________ et D.________ sont majeures, si bien qu'elles ne se qualifieraient par principe pas pour un regroupement familial avec le recourant, au sens de l'art. 44 LEtr. En outre, il convient de souligner que les deux enfants cadets E.________ et F.________ dont le regroupement est requis ne sont plus les "jeunes enfants" que décrit le recourant dans son mémoire: l'un, né en septembre 1995, s'apprête à célébrer ses dix-huit ans, tandis que la plus jeune, née en 1999, aura quatorze ans en août 2013. Contrairement à ce qu'affirme le recourant, les problèmes d'intégration en Suisse et d'apprentissage de la langue française (les enfants parlant apparemment "un peu de français"; cf. arrêt attaqué, p. 4) que rencontreraient les deux enfants, qui ont grandi au Kosovo, en cas de regroupement familial avec leur père risqueraient d'être importants (cf. arrêt 2C_508/2009 précité, consid. 5.2). Partant, on ne voit pas en quoi le fait pour le recourant de ne requérir le regroupement familial plus qu'avec ses deux enfants cadets constituerait une modification notable des circonstances justifiant que les autorités cantonales entrent en matière sur cette demande, d'autant moins que, dans son arrêt du 20 octobre 2009, le Tribunal cantonal avait déjà eu à traiter d'une demande subsidiaire du recourant portant sur le regroupement familial avec ses trois plus jeunes enfants. En outre, il résulte de l'arrêt querellé, de l'arrêt qu'avait rendu le Tribunal cantonal le 20 octobre 2009, ainsi que de l'arrêt 2C_508/2009 précité ayant rejeté le recours formé contre l'arrêt cantonal de 2009, que les arguments du recourant relatifs à la prétendue incapacité ou au défaut de volonté allégué de sa famille proche de s'occuper de ses enfants avaient déjà dûment été pris en considération par le passé et qu'il avait au contraire été retenu que les enfants - dont, au demeurant, plusieurs ont accédé et l'un accédera prochainement à l'âge de la majorité - bénéficiaient d'un "solide encadrement au Kosovo", mis en place par plusieurs membres de la famille, y compris par la mère des enfants qui en avait apparemment assuré la garde effective (cf. arrêt 2C_508/2009 précité, consid. 5.2). C'est partant à juste titre que les précédents juges ont considéré que le vieillissement et la santé fragile alléguée du grand-père paternel des deux plus jeunes enfants ne constituaient pas des faits nouveaux notables propres à justifier un réexamen au fond de la requête en regroupement familial.</w:t>
      </w:r>
    </w:p>
    <w:p>
      <w:r>
        <w:rPr>
          <w:b/>
        </w:rPr>
        <w:t>E. 5</w:t>
      </w:r>
    </w:p>
    <w:p>
      <w:r>
        <w:t>Au vu de ce qui précède, c'est à bon droit que le Tribunal cantonal a confirmé le refus du Service cantonal de réexaminer la décision du 27 avril 2009. Le "recours" formé par l'intéressé, traité en tant que recours en matière de droit public, doit par conséquent être rejeté dans la mesure de sa recevabilité. Succombant, le recourant supporte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