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2C_170/2022 vom 21. Dezember 2022</w:t>
      </w:r>
    </w:p>
    <w:p>
      <w:r>
        <w:t>Bundesgericht, 2022-12-21, FR</w:t>
      </w:r>
    </w:p>
    <w:p>
      <w:r>
        <w:rPr>
          <w:b/>
        </w:rPr>
        <w:t xml:space="preserve">Quelle: </w:t>
      </w:r>
      <w:r>
        <w:t>https://mcp.opencaselaw.ch/entscheid/bger_2C_170_2022</w:t>
      </w:r>
    </w:p>
    <w:p>
      <w:r>
        <w:t>FR: TF 2C_170/2022 du 21 décembre 2022</w:t>
      </w:r>
    </w:p>
    <w:p>
      <w:r>
        <w:t>IT: TF 2C_170/2022 del 21 dicembre 2022</w:t>
      </w:r>
    </w:p>
    <w:p>
      <w:pPr>
        <w:pStyle w:val="Heading2"/>
      </w:pPr>
      <w:r>
        <w:t>Erwägungen</w:t>
      </w:r>
    </w:p>
    <w:p>
      <w:r>
        <w:rPr>
          <w:b/>
        </w:rPr>
        <w:t>E. 1</w:t>
      </w:r>
    </w:p>
    <w:p>
      <w:r>
        <w:t>Le Tribunal fédéral examine d'office sa compétence ( art. 29 al. 1 LTF ) et contrôle librement la recevabilité des recours qui lui sont soumis ( ATF 147 I 268 consid. 1).</w:t>
      </w:r>
    </w:p>
    <w:p>
      <w:r>
        <w:rPr>
          <w:b/>
        </w:rPr>
        <w:t>E. 1.1</w:t>
      </w:r>
    </w:p>
    <w:p>
      <w:r>
        <w:t>Le présent litige porte sur la question de savoir si c'est à juste titre que le Tribunal administratif fédéral a confirmé la décision de l'AFC prononçant l'irrecevabilité de la réclamation déposée le 19 février 2021 par la recourante pour cause de tardiveté.</w:t>
      </w:r>
    </w:p>
    <w:p>
      <w:r>
        <w:rPr>
          <w:b/>
        </w:rPr>
        <w:t>E. 1.2</w:t>
      </w:r>
    </w:p>
    <w:p>
      <w:r>
        <w:t>Dans une procédure administrative, l'auteur d'un recours tardif est habilité à contester la décision d'irrecevabilité, respectivement l'arrêt confirmant celle-ci, par un recours en matière de droit public lorsque l'arrêt au fond de l'autorité intimée aurait pu être déféré au Tribunal fédéral par cette voie (cf. arrêt 1C_115/2015 du 26 novembre 2015 consid. 1 non publié in ATF 141 II 429 ; arrêt 2C_523/52019 du 12 novembre 2019 consid. 1.1).</w:t>
      </w:r>
    </w:p>
    <w:p>
      <w:r>
        <w:t>Tel est le cas en l'espèce, la cause relevant du droit public ( art. 82 let. a LTF ), à savoir de la taxe sur la valeur ajoutée en application de la LTVA (RS 641.20), et ne tombant pas sous le coup des exceptions prévues à l' art. 83 LTF .</w:t>
      </w:r>
    </w:p>
    <w:p>
      <w:r>
        <w:rPr>
          <w:b/>
        </w:rPr>
        <w:t>E. 1.3</w:t>
      </w:r>
    </w:p>
    <w:p>
      <w:r>
        <w:t>Pour le surplus, l'arrêt entrepris constitue une décision finale ( art. 90 LTF ), rendue par le Tribunal administratif fédéral ( art. 86 al. 1 let. a LTF ), de sorte que la voie du recours en matière de droit public est en principe ouverte. Déposé en temps utile ( art. 100 al. 1 LTF ) et dans les formes prescrites ( art. 42 LTF ) par la recourante, qui a un intérêt digne de protection à son annulation ou à sa modification ( art. 89 al. 1 LTF ), le présent recours est en principe recevable.</w:t>
      </w:r>
    </w:p>
    <w:p>
      <w:r>
        <w:rPr>
          <w:b/>
        </w:rPr>
        <w:t>E. 2.1</w:t>
      </w:r>
    </w:p>
    <w:p>
      <w:r>
        <w:t>Saisi d'un recours en matière de droit public, le Tribunal fédéral examine librement la violation du droit fédéral ( art. 95 let. a et 106 al. 1 LTF ). En revanche, il n'examine la violation de droits fondamentaux que si ce grief a été invoqué et motivé par le recourant, conformément au principe d'allégation ( art. 106 al. 2 LTF ).</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147 I 73 consid. 2.2; 145 V 188 consid. 2). Conformément aux exigences de motivation de l' art. 106 al. 2 LTF , le recourant doit expliquer de manière circonstanciée en quoi ces conditions sont réalisées (cf. ATF 147 I 73 consid. 2.2; 140 III 264 consid. 2.3).</w:t>
      </w:r>
    </w:p>
    <w:p>
      <w:r>
        <w:rPr>
          <w:b/>
        </w:rPr>
        <w:t>E. 3</w:t>
      </w:r>
    </w:p>
    <w:p>
      <w:r>
        <w:t>Invoquant l' art. 97 al. 1 LTF , la recourante soutient que le Tribunal administratif fédéral aurait établi les faits de manière manifestement inexacte.</w:t>
      </w:r>
    </w:p>
    <w:p>
      <w:r>
        <w:rPr>
          <w:b/>
        </w:rPr>
        <w:t>E. 3.1</w:t>
      </w:r>
    </w:p>
    <w:p>
      <w:r>
        <w:t>En matière d'établissement des faits et d'appréciation des preuves, il n'y a arbitraire ( art. 9 Cst. )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148 I 127 consid. 4.3; 144 II 281 consid. 3.6.2).</w:t>
      </w:r>
    </w:p>
    <w:p>
      <w:r>
        <w:rPr>
          <w:b/>
        </w:rPr>
        <w:t>E. 3.2</w:t>
      </w:r>
    </w:p>
    <w:p>
      <w:r>
        <w:t>La recourante reproche au Tribunal admnistratif fédéral d'avoir retenu la fiction de notification de la décision de l'AFC du 7 mai 2020 sur la seule base d'un avis "Track &amp; Trace" de La Poste qui indiquait uniquement que le courrier avait été "distribué via case postale", sans préciser de numéro de case postale. Par ailleurs, l'instance précédente n'aurait pas tenu compte des circonstances spécifiques de la cause, en particulier de l'attestation de la fiduciaire de la recourante selon laquelle celle-ci n'avait jamais reçu la décision du 7 mai 2020, ni des risques accrus d'erreurs dans la distribution du courrier découlant de la pandémie de Covid-19.</w:t>
      </w:r>
    </w:p>
    <w:p>
      <w:r>
        <w:t>Il sied d'emblée de relever que l'arrêt attaqué fait expressément mention de l'attestation sur l'honneur établie par la fiduciaire de la recourante (consid. 4.3.3 et 4.4 de l'arrêt attaqué) et traite explicitement les arguments de la recourante relatifs à l'impact que la situation pandémique aurait eu sur la distribution du courrier postal (consid. 4.3.3 de l'arrêt attaqué). Quant à l'argument selon lequel le Tribunal administratif fédéral aurait appliqué à tort la fiction de la notification régulière de la décision de l'AFC du 7 mai 2020 par courrier A Plus, cela ne relève pas d'un éventuel établissement arbitraire des faits mais concerne la bonne application des dispositions pertinentes relatives à la notification des décisions, ce qui relève du droit et sera examiné ci-après (cf. infra consid. 5). Par conséquent, le Tribunal fédéral se fondera exclusivement sur les faits établis par l'autorité précédente.</w:t>
      </w:r>
    </w:p>
    <w:p>
      <w:r>
        <w:rPr>
          <w:b/>
        </w:rPr>
        <w:t>E. 4</w:t>
      </w:r>
    </w:p>
    <w:p>
      <w:r>
        <w:t>Le litige porte sur le point de savoir si le Tribunal administratif fédéral a violé le droit en confirmant l'irrecevabilité de la réclamation de la recourante contre la décision de l'AFC du 7 mai 2020 pour cause de tardiveté.</w:t>
      </w:r>
    </w:p>
    <w:p>
      <w:r>
        <w:rPr>
          <w:b/>
        </w:rPr>
        <w:t>E. 5</w:t>
      </w:r>
    </w:p>
    <w:p>
      <w:r>
        <w:t>Dans une argumentation se recoupant, la recourante se plaint, d'une part, d'un déni de justice formel et d'une violation de son droit d'être entendu ( art. 29 al. 1 et 2 Cst. ) et, d'autre part, d'une violation de l'interdiction de l'arbitraire ( art. 9 Cst. ).</w:t>
      </w:r>
    </w:p>
    <w:p>
      <w:r>
        <w:t>Elle reproche au Tribunal administratif fédéral de lui avoir opposé la fiction de la notification de la décision du 7 mai 2020, dès lors, d'une part, que cette décision lui avait uniquement été envoyée par courrier A Plus et non par courrier recommandé, et que, d'autre part, sa fiduciaire avait attesté n'avoir jamais reçu la décision litigieuse. Elle se prévaut également de sa bonne foi et argue que le contexte pandémique était susceptible d'avoir influencé la distribution du courrier postal.</w:t>
      </w:r>
    </w:p>
    <w:p>
      <w:r>
        <w:rPr>
          <w:b/>
        </w:rPr>
        <w:t>E. 5.1</w:t>
      </w:r>
    </w:p>
    <w:p>
      <w:r>
        <w:t>Aux termes de l' art. 29 al. 1 Cst. ,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(cf. ATF 144 II 184 consid. 3.1 et les références citées; arrêt 2C_951/2019 du 16 juillet 2020 consid. 5.1). De plus, conformément à l' art. 29 al. 2 Cst. , les parties ont le droit d'être entendues. Ce droit garantit notamment aux parties le droit de recevoir les décisions qui les concernent, afin de pouvoir exercer le droit de recours que leur accorde la loi ( ATF 124 II 124 consid. 2a).</w:t>
      </w:r>
    </w:p>
    <w:p>
      <w:r>
        <w:t>Par ailleurs, d'après la jurisprudence relative à l' art. 9 Cst. , une décision est arbitraire lorsqu'elle est manifestement insoutenable, méconnaît gravement une norme ou un principe juridique clair et indiscuté, ou heurte de manière choquante le sentiment de la justice et de l'équité ( ATF 139 III 334 consid. 3.2.5); il ne suffit pas qu'une autre solution paraisse concevable, voire préférable ( ATF 129 I 8 consid. 2.1), pour que cette décision soit annulée, encore faut-il qu'elle se révèle arbitraire, non seulement dans ses motifs, mais aussi dans son résultat ( ATF 141 IV 369 consid. 6.3).</w:t>
      </w:r>
    </w:p>
    <w:p>
      <w:r>
        <w:rPr>
          <w:b/>
        </w:rPr>
        <w:t>E. 5.2</w:t>
      </w:r>
    </w:p>
    <w:p>
      <w:r>
        <w:t>En matière de TVA, il n'existe pas de dispositions légales obligeant l'AFC à notifier ses décisions selon un mode particulier. L' art. 82 al. 2 LTVA dispose uniquement que les décisions de l'AFC sont notifiées par écrit à l'assujetti. Le Tribunal fédéral a déduit du silence de la loi que les autorités étaient libres de choisir le mode d'envoi de leurs décisions ( ATF 142 III 599 consid. 2.4.1) et qu'un envoi sera considéré comme notifié non pas au moment où le destinataire en prend effectivement connaissance, mais déjà lorsque cet envoi se trouve dans la sphère d'influence de son destinataire ( ATF 142 III 599 consid. 2.4.1). S'agissant d'un envoi en courrier A Plus, la jurisprudence fédérale prévoit que l'envoi est réputé notifié dès son dépôt dans la boîte aux lettres ou la case postale de son destinataire, moment qui constitue le point de départ pour le calcul du délai de recours (arrêt 2C_1021/2018 du 26 juillet 2019 consid. 4.1 et les références citées).</w:t>
      </w:r>
    </w:p>
    <w:p>
      <w:r>
        <w:t>D'après la jurisprudence fédérale, la survenance d'une erreur quant à la notification par voie postale n'est pas totalement exclue. Une notification incorrecte ne doit toutefois pas être présumée, mais simplement supposée si, en raison des circonstances, elle semble plausible. On doit donc tenir compte des explications du destinataire, qui prétend qu'une notification postale incorrecte a eu lieu, si sa description est compréhensible et correspond à une certaine probabilité, sa bonne foi étant présumée (cf. ATF 142 III 599 consid. 2.4.1). Des considérations purement hypothétiques et la possibilité, jamais exclue, d'erreurs de notification ne suffisent pas à elles seules à renverser la présomption. Il faut être en présence d'indices concrets d'une erreur (arrêt 2C_1059/2018 du 18 janvier 2019 consid. 2.2.3).</w:t>
      </w:r>
    </w:p>
    <w:p>
      <w:r>
        <w:rPr>
          <w:b/>
        </w:rPr>
        <w:t>E. 5.3</w:t>
      </w:r>
    </w:p>
    <w:p>
      <w:r>
        <w:t>En l'espèce, le Tribunal administratif fédéral a relevé, dans l'arrêt attaqué, que l'extrait "Track &amp; Trace" de La Poste constituait un indice qui permettait de déduire que l'envoi litigieux avait été correctement remis dans la case postale de la fiduciaire de la recourante le vendredi 8 mai 2020 à 06:11. L'absence de mention du numéro de la case postale de la fiduciaire sur ledit extrait ne suffisait pas à renverser la présomption de remise du courrier, car l'extrait attestait que le courrier avait été remis à l'adresse d'expédition mentionnée sur la décision, laquelle indiquait le numéro de case postale de la fiduciaire. Les allégations de la recourante relatives à une possible erreur de distribution du courrier découlant du contexte sanitaire ne permettaient pas non plus de renverser cette présomption, car elles n'étaient pas étayées par des indices concrets. Enfin, l'attestation sur l'honneur de la fiduciaire de la recourante ne démontrait pas, au degré de la vraisemblance prépondérante, que la décision n'avait pas été notifiée.</w:t>
      </w:r>
    </w:p>
    <w:p>
      <w:r>
        <w:rPr>
          <w:b/>
        </w:rPr>
        <w:t>E. 5.4</w:t>
      </w:r>
    </w:p>
    <w:p>
      <w:r>
        <w:t>Le raisonnement du Tribunal administratif fédéral selon lequel la décision du 7 mai 2020, distribuée "via case postale" le vendredi 8 mai 2020 selon l'extrait "Track &amp; Trace" de La Poste, avait été correctement notifiée à la fiduciaire de la recourante procède d'une correcte application de l' art. 82 al. 2 LTVA et de la jurisprudence fédérale relative à la notification des courriers expédiés en courrier A Plus. Partant, le grief tiré d'un déni de justice formel doit d'emblée être écarté. L'instance précédente n'a pas non plus violé le droit d'être entendu de la recourante en concluant que les arguments de celle-ci ne permettaient pas de remettre en cause l'indice selon lequel l'envoi avait été remis à son destinataire. D'une part, il sied de rappeler que le fait de prétendre n'avoir jamais reçu la décision litigieuse, même au moyen d'une déclaration sur l'honneur, n'est pas suffisant, d'autant plus lorsque l'extrait "Track &amp; Trace" correspondant indique que la décision a été remise dans la case postale du destinataire. D'autre part, la simple hypothèse d'une distribution postale irrégulière due à la situation pandémique ne permet pas non plus de renverser ladite présomption (cf. ATF 142 III 599 consid. 2.4.1). Sur ce dernier point, bien que la bonne foi de la recourante doive être présumée, cette dernière n'invoque aucun motif ou indice concret qui permettrait de retenir avec une probabilité suffisante qu'une erreur de distribution aurait pu être commise. Partant, le raisonnement effectué par le Tribunal administratif fédéral ne prête pas le flanc à la critique et le résultat auquel il aboutit ne saurait être qualifié d'arbitraire.</w:t>
      </w:r>
    </w:p>
    <w:p>
      <w:r>
        <w:rPr>
          <w:b/>
        </w:rPr>
        <w:t>E. 5.5</w:t>
      </w:r>
    </w:p>
    <w:p>
      <w:r>
        <w:t>Par conséquent, en rendant l'arrêt attaqué, le Tribunal administratif fédéral n'a pas violé les art. 29 al. 1 et 2 et 9 Cst.</w:t>
      </w:r>
    </w:p>
    <w:p>
      <w:r>
        <w:rPr>
          <w:b/>
        </w:rPr>
        <w:t>E. 6</w:t>
      </w:r>
    </w:p>
    <w:p>
      <w:r>
        <w:t>La recourante invoque encore une violation de l' art. 24 al. 1 PA (RS 172.021), qui prévoit que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Selon la recourante, le fait de ne jamais avoir reçu la décision de l'AFC du 7 mai 2020 constituerait un motif non fautif l'ayant empêché de former réclamation contre ladite décision dans le délai imparti.</w:t>
      </w:r>
    </w:p>
    <w:p>
      <w:r>
        <w:t>Ce grief, motivé de façon contradictoire, apparaît d'emblée mal fondé. En effet, l'invocation et l'application de l' art. 24 PA reposent sur la prémisse que la décision de l'AFC du 7 mai 2020 a été correctement notifiée à l'intéressée, alors que cette dernière fait précisément valoir l'absence de notification de ladite décision comme motif susceptible de justifier une restitution du délai au sens de l' art. 24 PA . En tout état de cause, il vient d'être établi que le Tribunal administratif fédéral n'a pas violé le droit fédéral en concluant que la notification de la décision de l'AFC du 7 mai 2020 était intervenue de façon régulière le 8 mai 2020, et la recourante n'invoque aucun empêchement non fautif d'agir dans le délai de réclamation de 30 jours.</w:t>
      </w:r>
    </w:p>
    <w:p>
      <w:r>
        <w:rPr>
          <w:b/>
        </w:rPr>
        <w:t>E. 7</w:t>
      </w:r>
    </w:p>
    <w:p>
      <w:r>
        <w:t>Les considérants qui précèdent conduisent au rejet du recours.</w:t>
      </w:r>
    </w:p>
    <w:p>
      <w:r>
        <w:t>La recourante, qui succombe,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