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167/2012 vom 1. Oktober 2012</w:t>
      </w:r>
    </w:p>
    <w:p>
      <w:r>
        <w:t>Bundesgericht, 2012-10-01, FR</w:t>
      </w:r>
    </w:p>
    <w:p>
      <w:r>
        <w:rPr>
          <w:b/>
        </w:rPr>
        <w:t xml:space="preserve">Quelle: </w:t>
      </w:r>
      <w:r>
        <w:t>https://mcp.opencaselaw.ch/entscheid/bger_2C_167_2012</w:t>
      </w:r>
    </w:p>
    <w:p>
      <w:r>
        <w:t>FR: TF 2C 167/2012 du 1 octobre 2012</w:t>
      </w:r>
    </w:p>
    <w:p>
      <w:r>
        <w:t>IT: TF 2C 167/2012 del 1 ottobre 2012</w:t>
      </w:r>
    </w:p>
    <w:p>
      <w:pPr>
        <w:pStyle w:val="Heading2"/>
      </w:pPr>
      <w:r>
        <w:t>Regeste</w:t>
      </w:r>
    </w:p>
    <w:p>
      <w:r>
        <w:t>Exploitation d'un pavillon glacier | Droit fondamental</w:t>
      </w:r>
    </w:p>
    <w:p>
      <w:pPr>
        <w:pStyle w:val="Heading2"/>
      </w:pPr>
      <w:r>
        <w:t>Erwägungen</w:t>
      </w:r>
    </w:p>
    <w:p>
      <w:r>
        <w:rPr>
          <w:b/>
        </w:rPr>
        <w:t>E. 1</w:t>
      </w:r>
    </w:p>
    <w:p>
      <w:r>
        <w:t>Les recours dans les causes 2C_167/2012 et 2C_444/2012 sont dirigés contre la même décision, concernent les mêmes parties et tendent tous deux à l'annulation de l'arrêt du 20 mars 2012. Pour des raisons d'économie de procédure, il convient dès lors de prononcer la jonction des causes et de statuer sur les mérites des deux recours dans un seul et même arrêt (cf. art. 71 LTF et 24 PCF; ATF 131 V 59 consid. 1 p. 60 s.).</w:t>
      </w:r>
    </w:p>
    <w:p>
      <w:r>
        <w:rPr>
          <w:b/>
        </w:rPr>
        <w:t>E. 2</w:t>
      </w:r>
    </w:p>
    <w:p>
      <w:r>
        <w:t>Le Tribunal fédéral examine d'office sa compétence ( art. 29 al. 1 LTF ). Il contrôle donc librement la recevabilité des recours qui sont déposés devant lui ( ATF 136 II 470 consid. 1 p. 472, 436 consid. 1 p. 438 et les arrêts cités).</w:t>
      </w:r>
    </w:p>
    <w:p>
      <w:r>
        <w:rPr>
          <w:b/>
        </w:rPr>
        <w:t>E. 2.1</w:t>
      </w:r>
    </w:p>
    <w:p>
      <w:r>
        <w:t>Interjeté en temps utile et dans les formes requises, contre une décision finale prise en dernière instance cantonale par une autorité judiciaire supérieure, par les destinataires de cette décision, les recours en matière de droit public, qui ne tombent sous aucune des exceptions de l' art. 83 LTF , sont en principe recevables au regard des art. 42 et 82 ss LTF .</w:t>
      </w:r>
    </w:p>
    <w:p>
      <w:r>
        <w:rPr>
          <w:b/>
        </w:rPr>
        <w:t>E. 2.2</w:t>
      </w:r>
    </w:p>
    <w:p>
      <w:r>
        <w:t>A propos de la qualité pour recourir de la Ville de Genève, la jurisprudence précise que le droit de recourir des collectivités publiques est visé en premier lieu par l' art. 89 al. 2 LTF . Toutefois, lorsque les conditions de cet alinéa ne sont pas remplies, il faut examiner si l'autorité peut se prévaloir de l' art. 89 al. 1 LTF . D'après l' art. 89 al. 2 let . c LTF, les collectivités publiques ont qualité pour agir lorsqu'elles invoquent la violation de garanties qui leur sont reconnues par les Constitutions cantonale ou fédérale (arrêt 1C_365/2010 du 18 janvier 2011 consid. 1.1, non publié in ATF 137 II 23 ). Cette disposition ouvre notamment aux communes la voie du recours pour violation de leur autonomie ( ATF 136 I 265 consid. 1.3 p. 268; 135 I 302 consid. 1.1 p. 304). Celle-ci est spécifiquement invoquée en l'espèce en relation avec l'art. 48 de la loi sur l'administration des communes, dont les lettres a et l prévoient respectivement que le conseil administratif, le maire, après consultation de ses adjoints ou un adjoint dans le cadre de ses fonctions déléguées au sens de l'art. 44, sont chargés, dans les limites de la constitution et des lois d'administrer la commune, de gérer les fonds spéciaux, de conserver les biens communaux (let. a) et de conclure des baux dont la durée n'excède pas 12 ans (let. l). Le principe de l'autonomie communale est pour sa part énoncé à l'art. 2 de la loi sur l'administration des communes (LAC). Le recours de la Ville de Genève est donc recevable, la question de savoir si elle bénéficie effectivement de l'autonomie ainsi alléguée dans le cas d'espèce ressortissant au fond et non à la recevabilité. On relèvera toutefois que la commune allègue dans son recours que les pavillons en question font partie de son patrimoine financier et qu'elle n'a pas agi dans le cadre de sa puissance publique, mais au contraire comme n'importe quel propriétaire privé, ce qui est contradictoire. Cette question se confond toutefois avec l'objet de la contestation et sera examinée avec le fond (déjà l'arrêt 1C_312/2010 du 8 décembre 2010 concernant la Ville de Genève).</w:t>
      </w:r>
    </w:p>
    <w:p>
      <w:r>
        <w:rPr>
          <w:b/>
        </w:rPr>
        <w:t>E. 2.3</w:t>
      </w:r>
    </w:p>
    <w:p>
      <w:r>
        <w:t>D'après l' art. 106 al. 1 LTF , le Tribunal fédéral applique le droit d'office. Par conséquent, sous réserve des exigences de motivation figurant aux art. 42 al. 2 et 106 al. 2 LTF, il examine en principe librement l'application du droit fédéral. Il y procède en se fondant sur les faits constatés par l'autorité précédente (cf. art. 105 al. 1 LTF ), à moins que ceux-ci n'aient été établis de façon manifestement inexacte - soit arbitraire -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Le Tribunal fédéral n'entre pas en matière sur des critiques de type appellatoire portant sur l'état de fait ou sur l'appréciation des preuves (cf. ATF 136 II 101 consid. 3 p. 104; 135 II 313 consid. 5.2.2 p. 322 et les arrêts cités).</w:t>
      </w:r>
    </w:p>
    <w:p>
      <w:r>
        <w:rPr>
          <w:b/>
        </w:rPr>
        <w:t>E. 2.4</w:t>
      </w:r>
    </w:p>
    <w:p>
      <w:r>
        <w:t>La mauvaise application du droit cantonal n'est pas en elle-même un motif de recours. L'intéressé ne peut en principe, à ce titre, faire valoir que l'arbitraire. En outre, dans un recours fondé sur une application arbitraire du droit cantonal, le recourant ne peut se contenter de critiquer la décision attaquée, comme il le ferait dans une procédure où l'autorité de recours peut revoir librement l'application du droit, mais il doit préciser en quoi cette décision serait insoutenable, ne reposerait sur aucun motif sérieux et objectif, ou encore heurterait gravement le sens de la justice ( ATF 137 V 143 consid. 1.2 p. 145; 137 V 57 consid. 1.3 p. 59). Recours 2C_167/2012 de X.________</w:t>
      </w:r>
    </w:p>
    <w:p>
      <w:r>
        <w:rPr>
          <w:b/>
        </w:rPr>
        <w:t>E. 3.1</w:t>
      </w:r>
    </w:p>
    <w:p>
      <w:r>
        <w:t>Invoquant l' art. 29 Cst. , la recourante est d'avis que la Cour de justice a violé son droit d'être entendue et commis un déni de justice, dès lors qu'elle ne se serait pas prononcée sur son grief d'égalité de traitement en tant que la Ville non seulement ne lui pas attribué de pavillon, mais en tant qu'elle ne lui a pas attribué son ancien pavillon. Ce grief doit être rejeté. En effet, sur le premier point, le considérant 12 de l'arrêt entrepris relève expressément ce qui suit: "En outre, Mme X.________ est la seule, parmi les anciens exploitants, à avoir été écartée de la soumission, alors qu'elle se trouvait dans une situation identique à la leur. En dehors de l'absence de lettre de motivation, la Ville n'allègue aucun motif qui permettrait de justifier cette différence considérable de traitement. Elle ne soutient pas, en particulier, que le concept d'exploitation de la recourante est moins adéquat que les autres, insatisfaisant à un titre quelconque ou que des qualités personnelles font défaut à l'exploitante. Elle n'allègue pas non plus que celle-ci n'aurait pas respecté son cahier des charges ou mécontenté la Ville d'une autre manière. Cette absence totale de motif objectif justifiant l'inégalité constatée viole si gravement le principe d'égalité de traitement qu'il ne se justifie pas d'examiner les autres griefs soulevés par la recourante, notamment l'atteinte à sa liberté économique." Et sur le deuxième point, le considérant 13 de l'arrêt attaqué a la teneur suivante: " Si Mme X.________ disposait d'un droit à se voir attribuer un pavillon au même titre que les six autres anciens exploitants ayant déposé leur candidature, la Ville n'était pas tenue de lui allouer celui déposé à l'emplacement qui lui a été attribué année après année, au moyen d'une autorisation délivrée à titre précaire. En effet, la Ville aurait pu, en faisant usage de son pouvoir d'appréciation, lui attribuer l'un ou l'autre desdits pavillons - qui ont tous été placés à des endroits stratégiques - sans excéder ou abuser de son pouvoir d'appréciation ( art. 61 al. 2 LPA ). " Les griefs de la recourante ont par conséquent été examinés.</w:t>
      </w:r>
    </w:p>
    <w:p>
      <w:r>
        <w:rPr>
          <w:b/>
        </w:rPr>
        <w:t>E. 3.2</w:t>
      </w:r>
    </w:p>
    <w:p>
      <w:r>
        <w:t>La recourante estime que la Cour de justice a violé l'art. 61 al. 2 de la loi genevoise du 12 septembre 1985 sur la procédure administrative (LPA/GE; RSGE E 5 10) en ne lui attribuant pas un pavillon déterminé. Le grief, tel que présenté, ne remplit pas les conditions de motivation exigées par l' art. 106 al. 2 LTF en tant qu'il n'expose pas concrètement en quoi l'instance précédente aurait appliqué de manière arbitraire l' art. 61 al. 2 LPA /GE qui constitue une disposition du droit de procédure cantonal. Au demeurant, la question n'a pas de portée pratique ( art. 89 al. 1 LTF ) puisque sept des huit pavillons ont déjà été attribués et que le pavillon sis sur l'ancien emplacement de la recourante l'est également.</w:t>
      </w:r>
    </w:p>
    <w:p>
      <w:r>
        <w:rPr>
          <w:b/>
        </w:rPr>
        <w:t>E. 3.3</w:t>
      </w:r>
    </w:p>
    <w:p>
      <w:r>
        <w:t>Enfin, la recourante estime que la Cour de justice ne pouvait se dispenser de procéder aux auditions sollicitées à l'appui de ses conclusions, sous peine de violer son droit d'être entendu.</w:t>
      </w:r>
    </w:p>
    <w:p>
      <w:r>
        <w:rPr>
          <w:b/>
        </w:rPr>
        <w:t>E. 3.3.1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w:t>
      </w:r>
    </w:p>
    <w:p>
      <w:r>
        <w:rPr>
          <w:b/>
        </w:rPr>
        <w:t>E. 3.3.2</w:t>
      </w:r>
    </w:p>
    <w:p>
      <w:r>
        <w:t>L'instance précédente étant arrivée à la conclusion que la Ville " n'était pas tenue de lui allouer celui déposé à l'emplacement qui lui a été attribué année après année, au moyen d'une autorisation délivrée à titre précaire (...) sans excéder ou abuser de son pouvoir d'appréciation ( art. 61 al. 2 LPA ) ", elle pouvait, par une appréciation anticipée des preuves dénuée d'arbitraire, se dispenser de procéder aux auditions requises devant elle par la recourante sans violer l' art. 29 al. 2 Cst. Le grief de violation du droit d'être entendu doit donc être rejeté.</w:t>
      </w:r>
    </w:p>
    <w:p>
      <w:r>
        <w:rPr>
          <w:b/>
        </w:rPr>
        <w:t>E. 3.4</w:t>
      </w:r>
    </w:p>
    <w:p>
      <w:r>
        <w:t>Les considérants qui précèdent conduisent au rejet du recours de X.________ dans la mesure où il est recevable. Recours 2C_444/2012 de la Ville de Genève</w:t>
      </w:r>
    </w:p>
    <w:p>
      <w:r>
        <w:rPr>
          <w:b/>
        </w:rPr>
        <w:t>E. 4</w:t>
      </w:r>
    </w:p>
    <w:p>
      <w:r>
        <w:t>La Ville de Genève estime encore que la Cour de justice "a jugé de manière arbitraire que les édicules loués par la Ville de Genève au bord du lac appartiendraient à son patrimoine administratif au motif que les édicules seraient affectés à une tâche publique". Selon elle, cette constatation serait erronée, les pavillons érigés sur la rade faisant partie de son patrimoine financier dont la disposition relève du droit privé, de sorte que la théorie relative à l'attribution préférentielle en faveur de X.________ n'aurait pas lieu d'être.</w:t>
      </w:r>
    </w:p>
    <w:p>
      <w:r>
        <w:rPr>
          <w:b/>
        </w:rPr>
        <w:t>E. 4.1</w:t>
      </w:r>
    </w:p>
    <w:p>
      <w:r>
        <w:t>L' art. 35 al. 2 Cst. dispose que quiconque assume une tâche de l'Etat est tenu de respecter les droits fondamentaux et de contribuer à leur réalisation. Cette disposition s'adresse en premiers lieux aux organes de l'ensemble des collectivités publiques, à savoir la Confédération, les cantons et les communes. Ceux-ci doivent ainsi respecter et réaliser les droits fondamentaux lorsque, investis de la puissance publique, ils assument une tâche étatique (cf. Message du 20 novembre 1996 relatif à la nouvelle Constitution fédérale, FF 1997 I 194; cf. ATF 129 III 35 consid. 5.2 p. 40; arrêt 1C_312/2010 du 8 décembre 2010, consid. 3). Il convient dès lors d'examiner si, dans le cas particulier, c'est à juste titre que le Tribunal administratif a considéré que la Ville de Genève assumait une «tâche de l'Etat» au sens de l' art. 35 al. 2 Cst. lorsqu'elle attribuait un droit à l'usage accru du domaine public et mettait en location des pavillons situés sur les quais et si, dans son analyse, elle est tombée dans l'arbitraire.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il ne suffit pas que sa motivation soit insoutenable; il faut encore que cette décision soit arbitraire dans son résultat ( ATF 136 III 552 consid. 4 p. 560).</w:t>
      </w:r>
    </w:p>
    <w:p>
      <w:r>
        <w:rPr>
          <w:b/>
        </w:rPr>
        <w:t>E. 4.2</w:t>
      </w:r>
    </w:p>
    <w:p>
      <w:r>
        <w:t>Le patrimoine financier comprend les biens de l'Etat qui, n'étant pas affectés à une fin d'intérêt public, ont la valeur d'un capital et peuvent produire à ce titre un revenu, voire être réalisés. Sa gestion se fait en principe selon le droit privé. Relèvent en revanche du patrimoine administratif les biens des collectivités publiques qui sont directement affectés à la réalisation d'une tâche publique. En font partie les immeubles qui abritent les écoles, les hôpitaux, les gares, les musées, les bibliothèques et, de manière générale, les établissements publics et les services administratifs de l'Etat.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(cf. arrêt 1C_312/2010 du 8 décembre 2010, avec références).</w:t>
      </w:r>
    </w:p>
    <w:p>
      <w:r>
        <w:rPr>
          <w:b/>
        </w:rPr>
        <w:t>E. 4.3</w:t>
      </w:r>
    </w:p>
    <w:p>
      <w:r>
        <w:t>Dans le cas particulier, les édicules concernés sont la propriété de la Ville. Ils sont destinés à mettre à disposition des passants, pendant la saison estivale, un nombre déterminé de glaciers, de petite restauration et de boissons sur les quais, qui constituent un lieu de promenade particulièrement touristique et fréquenté. La revalorisation de la rade, qui était au coeur des préoccupations des auteurs du projet des pavillons glaciers, a ainsi été qualifiée par le conseil municipal lui-même d'intérêt public prépondérant. Bien que le bail afférent à la mise à disposition des pavillons relève du droit privé, la location en question est doublée d'une permission d'usage accru du domaine public pour l'usage d'une terrasse située sur le domaine public, qui concrétise les droits accordés par les art. 12 de la loi du 24 juin 1961 sur le domaine public (LDPu; RSGE L 1 05) et 1er al. 2 du règlement du 21 décembre 1988 concernant l'utilisation du domaine public (RUDP; L 1.10.12), ainsi que 56 ss de la loi du 28 avril 1967 sur les routes (LRoutes; RSGE L 1 10) selon lesquels les particuliers disposent d'un droit à l'utilisation du domaine public excédant l'usage commun lorsqu'aucun intérêt prépondérant ne s'y oppose. La Ville ne conteste pas que la mise en location de ces pavillons glaciers concrétise une tâche étatique. Elle l'admet même de façon implicite lorsqu'elle se prévaut de son autonomie communale; elle l'affirme également lorsqu'elle "considère la gestion de son domaine public, notamment son aménagement ou son utilisation commerciale par des tiers, comme une de ses tâches essentielles. Elle est liée à la maîtrise souveraine du sol" (recours, ch. 35, p. 7). Dans ces conditions, il apparaît que la mise à disposition onéreuse de pavillons glaciers sur le domaine public en complément d'une permission d'usage accru du domaine public relève de la réalisation d'une tâche publique et qu'il relève du patrimoine administratif de la Ville de Genève.</w:t>
      </w:r>
    </w:p>
    <w:p>
      <w:r>
        <w:rPr>
          <w:b/>
        </w:rPr>
        <w:t>E. 4.4</w:t>
      </w:r>
    </w:p>
    <w:p>
      <w:r>
        <w:t>Il résulte de ce qui précède que la Ville de Genève est liée par les droits fondamentaux en vertu de l' art. 35 al. 2 Cst. , puisqu'en l'espèce, elle est chargée d'une tâche étatique. Partant, c'est à juste titre que la Cour de justice a considéré que la liberté d'appréciation dont disposait la Ville dans le choix des bénéficiaires, bien qu'elle soit très importante, n'était pas illimitée. Elle devait en effet s'exercer dans le respect des principes généraux de droit public. Il en va d'ailleurs de même de l'autonomie communale, qui ne peut s'exercer que dans les limites de la loi (cf. art. 50 Cst. ).</w:t>
      </w:r>
    </w:p>
    <w:p>
      <w:r>
        <w:rPr>
          <w:b/>
        </w:rPr>
        <w:t>E. 4.5</w:t>
      </w:r>
    </w:p>
    <w:p>
      <w:r>
        <w:t>La commune de Genève n'a nullement affirmé, et moins encore démontré ( art. 106 al. 2 LTF ) que la Cour de justice aurait fait une fausse application des art. 8 al. 1, 9 et 29 al. 1 Cst. dans le cas concret, dès lors qu'elle agissait en tant que gestionnaire du patrimoine administratif. En tant que recevable, le grief doit donc être rejeté.</w:t>
      </w:r>
    </w:p>
    <w:p>
      <w:r>
        <w:rPr>
          <w:b/>
        </w:rPr>
        <w:t>E. 5</w:t>
      </w:r>
    </w:p>
    <w:p>
      <w:r>
        <w:t>Invoquant son autonomie, la Ville de Genève fait valoir une violation de l'art. 2 al. 7 de la loi fédérale du 6 octobre 1995 sur le marché intérieur (LMI; RS 943.02) ainsi que la violation de l'égalité de traitement ( art. 8 al. 1 Cst. ) et celle du principe de la neutralité concurrentielle de l'activité étatique ( art. 27 al. 1 Cst. ).</w:t>
      </w:r>
    </w:p>
    <w:p>
      <w:r>
        <w:rPr>
          <w:b/>
        </w:rPr>
        <w:t>E. 5.1</w:t>
      </w:r>
    </w:p>
    <w:p>
      <w:r>
        <w:t>Enoncé sous le titre Principes de la liberté d'accès au marché de la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Le Tribunal fédéral s'est déterminé sur la portée à reconnaître à l' art. 2 al. 7 LMI en ces termes, au consid. 4.1. de l' ATF 135 II 49 : En particulier, il semble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Denis Esseiva, Mise en concurrence de l'octroi de concessions cantonales et communales selon l'article 2 al. 7 LMI, in DC 2006, p. 203 ss; Alexander Rey/Benjamin Wittwer, Die Ausschreibungspflicht bei der Übertragung von Monopolen nach revidiertem Binnenmarktgesetz: unter besonderer Berücksichtigung des Elektrizitätsbereichs, in PJA 2007, p. 585 ss; Stefan Rechsteiner/Michael Waldner, Netzgebietszuteilung und Konzessionsverträge für die Elektrizitätsverordnung: aktuelle Fragen und kommende gesetzliche Vorgaben, in PJA 2007, p. 1288 ss, spécial. p. 1295 ss). La portée à reconnaître à cette norme demeure controversée en doctrine (cf. les références chez MATTHIAS OESCH/THOMAS ZWALD, "Wettbewerbsrecht II", 2011, p. 460 s.). En particulier, selon la doctrine également, la loi sur le marché intérieur ne protégerait pas les offreurs locaux contre les discriminations des autorités de leur canton ou de leur commune (cf. MANUEL BIANCHI DELLA PORTA, in: "Droit de la concurrence", Commentaire romand, ch. 74 ad art. 1 LMI ), les principes relatifs au libre accès au marché ne valant fondamentalement qu'en matière intercantonale ou intercommunale (MATTHIAS OESCH/THOMAS ZWALD, "Wettbewerbsrecht II", 2011, p. 457).</w:t>
      </w:r>
    </w:p>
    <w:p>
      <w:r>
        <w:rPr>
          <w:b/>
        </w:rPr>
        <w:t>E. 5.2</w:t>
      </w:r>
    </w:p>
    <w:p>
      <w:r>
        <w:t>En l'espèce, cette question peut demeurer indécise. D'une part, il ne ressort nullement de l'état de fait retenu par l'instance précédente que cette dernière aurait traité de manière inégale des concurrents domiciliés hors de la commune de Genève. D'autre part, à supposer qu'elle soit applicable en l'espèce en vertu de l' art. 2 al. 7 LMI , la réglementation en matière de marchés publics n'empêchait pas l'instance précédente de juger que X.________ avait bien déposé une lettre de motivation, dont la formulation certes brève et lapidaire, devait toutefois être examinée dans son contexte et que ce dernier conduisait à qualifier l'exclusion de son offre de formalisme excessif (sur le formalisme excessif en matière de marché public, cf. GALLI/MOSER/LANG/CLERC, Praxis des öffentlichen Beschaffungsrechts, 2e éd., Schulthess 2007, p.121 ss). L'autonomie communale n'est par conséquent pas violée. Les griefs de violation des art. 2 al. 7 LMI , 8 et 27 al. 1 Cst. sont rejetés.</w:t>
      </w:r>
    </w:p>
    <w:p>
      <w:r>
        <w:rPr>
          <w:b/>
        </w:rPr>
        <w:t>E. 6</w:t>
      </w:r>
    </w:p>
    <w:p>
      <w:r>
        <w:t>La Ville de Genève allègue que la Cour de justice se serait prononcée en opportunité, ce qui lui est interdit par l' art. 61 al. 2 PA et que, dans la mesure où elle considérait que la décision de la Ville devait être annulée, elle ne pouvait pas procéder elle-même à l'évaluation de l'offre de X.________. Ce faisant, elle aurait agi de manière arbitraire. Le Tribunal fédéral examine sous l'angle de l'arbitraire l'interprétation et l'application d'une disposition de procédure administrative cantonale qui limiterait le pouvoir de cognition de la Cour de justice. L'objet du litige était l'obtention d'une autorisation d'exploiter un pavillon glacier sur le domaine public. La procédure ouverte devant la Cour de justice n'avait pas pour objet l'irrecevabilité, mais bien le rejet au fond de la demande de X.________. Dans la mesure où la Ville a affirmé à de multiples reprises que les autres pavillons glaciers étaient déjà loués, de sorte qu'il n'en restait qu'un, le huitième, la Cour de justice pouvait, sans agir en opportunité, comme cela lui est reproché, juger que X.________ dispose d'un droit à se voir allouer le huitième pavillon glacier non attribué, pour lequel un emplacement sur la rade a été réservé, aux mêmes conditions que les autres personnes dont la candidature a été retenue dans la procédure de soumission (consid. 14 de l'arrêt entrepris). Pour le reste, la Ville de Genève ne démontre en aucune manière que le résultat auquel aboutit la Cour de justice serait arbitraire dans son résultat. En tant que recevable, le grief doit donc être rejeté.</w:t>
      </w:r>
    </w:p>
    <w:p>
      <w:r>
        <w:rPr>
          <w:b/>
        </w:rPr>
        <w:t>E. 7</w:t>
      </w:r>
    </w:p>
    <w:p>
      <w:r>
        <w:t>Les considérants qui précèdent conduisent au rejet du recours de la Ville de Genève dans la mesure où il est recevable.</w:t>
      </w:r>
    </w:p>
    <w:p>
      <w:r>
        <w:rPr>
          <w:b/>
        </w:rPr>
        <w:t>E. 8</w:t>
      </w:r>
    </w:p>
    <w:p>
      <w:r>
        <w:t>Succombant en la cause 2C_167/2012, X.________ doit supporter les frais de la procédure devant le Tribunal fédéral ( art. 66 al. 1 LTF ), la Ville de Genève ayant agi dans l'exercice de ses attributions officielles dans une affaire ne mettant pas en cause son intérêt patrimonial, elle ne peut être condamnée au frais de justice ( art. 66 al. 4 LTF ) et ne se voit allouer aucuns dépens ( art. 68 al. 3 LTF ). Ayant obtenu le gain de la cause 2C_444/2012, X.________ a droit à des dépens à charge de la Ville de Genève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