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2C_166/2021 vom 17. Februar 2021</w:t>
      </w:r>
    </w:p>
    <w:p>
      <w:r>
        <w:t>Bundesgericht, 2021-02-17, DE</w:t>
      </w:r>
    </w:p>
    <w:p>
      <w:r>
        <w:rPr>
          <w:b/>
        </w:rPr>
        <w:t xml:space="preserve">Quelle: </w:t>
      </w:r>
      <w:r>
        <w:t>https://mcp.opencaselaw.ch/entscheid/bger_2C_166_2021</w:t>
      </w:r>
    </w:p>
    <w:p>
      <w:r>
        <w:t>FR: TF 2C_166/2021 du 17 février 2021</w:t>
      </w:r>
    </w:p>
    <w:p>
      <w:r>
        <w:t>IT: TF 2C_166/2021 del 17 febbraio 2021</w:t>
      </w:r>
    </w:p>
    <w:p>
      <w:pPr>
        <w:pStyle w:val="Heading2"/>
      </w:pPr>
      <w:r>
        <w:t>Erwägungen</w:t>
      </w:r>
    </w:p>
    <w:p>
      <w:r>
        <w:rPr>
          <w:b/>
        </w:rPr>
        <w:t>E. 1.1</w:t>
      </w:r>
    </w:p>
    <w:p>
      <w:r>
        <w:t>Am 22. Dezember 2020 erhob A.________ beim Verwaltungsgericht des Kantons Zug "Verwaltungsbeschwerde gegenüber dem Obergericht Zug". Dabei bezog er sich auf ein vom Kantonsgericht Zug abgewiesenes Revisionsbegehren im Zusammenhang mit der Kündigung bzw. Ausweisung aus seiner Mietwohnung und seine dagegen beim Obergericht erhobene Beschwerde. Das Verwaltungsgericht trat auf die Beschwerde am 13. Januar 2021 nicht ein.</w:t>
      </w:r>
    </w:p>
    <w:p>
      <w:r>
        <w:rPr>
          <w:b/>
        </w:rPr>
        <w:t>E. 1.2</w:t>
      </w:r>
    </w:p>
    <w:p>
      <w:r>
        <w:t>Mit Eingabe vom 15. Februar 2021 erhebt A.________ beim Bundesgericht "Einspruch" gegen den Nichteintretensentscheid des Verwaltungsgerichts.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Der Beschwerdeführer ist mehrfach auf diese Anforderungen hingewiesen worden (Urteile 2C_921/2020 vom 11. November 2020 E. 2.1; 2C_568/2020 vom 3. Juli 2020 E. 2).</w:t>
      </w:r>
    </w:p>
    <w:p>
      <w:r>
        <w:rPr>
          <w:b/>
        </w:rPr>
        <w:t>E. 2.2</w:t>
      </w:r>
    </w:p>
    <w:p>
      <w:r>
        <w:t>Das Verwaltungsgericht ist auf die Beschwerde mangels sachlicher Zuständigkeit nicht eingetreten. Folglich beschränkt sich der Streitgegenstand vor Bundesgericht auf die Frage, ob sich das Verwaltungsgericht zu Recht für unzuständig erklärt hat. Hierzu lässt sich der Beschwerde lediglich entnehmen, dass dem Verwaltungsgericht im Kanton Zug "die Oberaufsicht" unterliege. Die weiteren Ausführungen in der Beschwerde befassen sich mit der Rechtmässigkeit der Kündigung bzw. Mietausweisung. Mit den Erwägungen des angefochtenen Urteils und namentlich der Abgrenzung von öffentlich-rechtlichen und privatrechtlichen Angelegenheiten setzt sich die Beschwerde nicht auseinander. Sie enthält offensichtlich keine hinreichende Begründung; darauf ist im vereinfachten Verfahren durch den Einzelrichter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