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2C_164/2019 vom 18. April 2019</w:t>
      </w:r>
    </w:p>
    <w:p>
      <w:r>
        <w:t>Bundesgericht, 2019-04-18, DE</w:t>
      </w:r>
    </w:p>
    <w:p>
      <w:r>
        <w:rPr>
          <w:b/>
        </w:rPr>
        <w:t xml:space="preserve">Quelle: </w:t>
      </w:r>
      <w:r>
        <w:t>https://mcp.opencaselaw.ch/entscheid/bger_2C_164_2019</w:t>
      </w:r>
    </w:p>
    <w:p>
      <w:r>
        <w:t>FR: TF 2C_164/2019 du 18 avril 2019</w:t>
      </w:r>
    </w:p>
    <w:p>
      <w:r>
        <w:t>IT: TF 2C_164/2019 del 18 aprile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Der Beschwerdeführer macht letztinstanzlich nicht länger geltend, die Steuerverwaltung habe sein Fristwiederherstellungsgesuch zur Einreichung der Steuererklärungen zu Unrecht abgewiesen. Im Weiteren akzeptiert er nunmehr die von der Steuerverwaltung ermessensweise vorgenommenen Veranlagungen für die Jahre 2009 bis 2011. Demgegenüber ist streitig und zu prüfen, ob die Vorinstanz Bundesrecht verletzt hat, als sie eine Nichtigkeit der Steuerveranlagungen für die Jahre 2012 bis 2014 (sowohl für die direkte Bundessteuer als auch für die Kantons- und Gemeindesteuern) verneinte.</w:t>
      </w:r>
    </w:p>
    <w:p>
      <w:r>
        <w:rPr>
          <w:b/>
        </w:rPr>
        <w:t>E. 3.1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vgl. auch Art. 46 Abs. 3 StHG ). Eine Veranlagung nach pflichtgemässem Ermessen kann der Steuerpflichtige - nebst der Möglichkeit einer Revision - nur wegen offensichtlicher Unrichtigkeit anfechten ( Art. 132 Abs. 3 Satz 1 DBG ; Art. 48 Abs. 2 Satz 1 StHG ).</w:t>
      </w:r>
    </w:p>
    <w:p>
      <w:r>
        <w:rPr>
          <w:b/>
        </w:rPr>
        <w:t>E. 3.2</w:t>
      </w:r>
    </w:p>
    <w:p>
      <w:r>
        <w:t>Fehlerhafte Verwaltungsakte sind in aller Regel nicht nichtig, sondern bloss anfechtbar, und sie erwachsen dementsprechend durch Nichtanfechtung in Rechtskraft. Als Nichtigkeitsgründe fallen vorab funktionelle und sachliche Unzuständigkeit der entscheidenden Behörde sowie krasse Verfahrensfehler in Betracht. Inhaltliche Mängel einer Verfügung oder eines Entscheids führen nur ausnahmsweise zur Nichtigkeit (vgl. Urteil 2C_679/2016, 2C_680/2016 vom 11. Juli 2017 E. 3.1 mit weiteren Hinweisen).</w:t>
      </w:r>
    </w:p>
    <w:p>
      <w:r>
        <w:rPr>
          <w:b/>
        </w:rPr>
        <w:t>E. 3.3</w:t>
      </w:r>
    </w:p>
    <w:p>
      <w:r>
        <w:t>Praxisgemäss ist die Veranlagungsbehörde auch im Rahmen der Ermessensveranlagung verpflichtet, diese Veranlagung nach pflichtgemässem Ermessen vorzunehmen. Die Einschätzung soll dem realen Sachverhalt und der materiellen Wahrheit möglichst nahe kommen. Die Veranlagung darf daher nicht aus fiskalischen oder pönalen Motiven bewusst zum Nachteil des Steuerpflichtigen von der Wirklichkeit abweichen. Erhöht die Steuerbehörde die geschätzten Einkünfte von Jahr zu Jahr systematisch, ohne irgendwelche Untersuchungs- oder Abklärungsmassnahmen zu treffen, um die Plausibilität dieser Erhöhungen zu überprüfen, so führt dies dazu, dass die Veranlagung als zweifellos unrichtig im Sinne von Art. 132 Abs. 3 Satz 1 DBG und Art. 48 Abs. 2 Satz 1 StHG einzustufen ist. Allerdings ist eine solche Vorgehensweise der Behörde für sich alleine noch nicht als derart krasse Verletzung ihrer Pflichten zu werten, dass sie zur Nichtigkeit der Veranlagung aus inhaltlichen Gründen führen würde (vgl. erwähntes Urteil 2C_679/2016, 2C_680/2016 vom 11. Juli 2017 E. 4.2 und E. 5.2.4).</w:t>
      </w:r>
    </w:p>
    <w:p>
      <w:r>
        <w:rPr>
          <w:b/>
        </w:rPr>
        <w:t>E. 4</w:t>
      </w:r>
    </w:p>
    <w:p>
      <w:r>
        <w:t>Der Beschwerdeführer bestreitet nicht, dass die Steuerverwaltung grundsätzlich befugt war, ihn für die Jahre 2009 bis 2014 ermessensweise zu veranlagen. Er macht jedoch geltend, die Behörde habe das steuerbare Einkommen ab 2012 zunächst um Fr. 10'000.- und später um weitere Fr. 10'000.- höher eingeschätzt, ohne dass sie irgendwelche Untersuchungsmassnahmen zur Überprüfung der Plausibilität dieser Erhöhungen getroffen habe. Damit macht er sinngemäss geltend, die Steuerverwaltung habe sich bei diesen Erhöhungen von rein fiskalischen und pönalen Motiven leiten lassen. Wie das kantonale Gericht jedoch zutreffend erwogen hat, wäre damit zwar immerhin eine zweifellose Unrichtigkeit der Veranlagungen im Sinne von Art. 132 Abs. 3 Satz 1 DBG bzw. Art. 48 Abs. 2 Satz 1 StHG dargetan, nicht aber die vorliegend einzig zu überprüfende Nichtigkeit der Veranlagungen (vgl. E. 3.3 hievor). Auch wenn aufgrund der Einkommensverhältnisse des Beschwerdeführers eine Erhöhung des steuerbaren Einkommens um Fr. 10'000.- bzw. Fr. 20'000.- durchaus ins Gewicht fällt, kann indessen noch nicht von einer unerträglich und abenteuerlich wirklichkeitswidrigen Ermessensveranlagung gesprochen werden, welche die ausnahmsweise Annahme einer Nichtigkeit der Veranlagung aus inhaltlichen Gründen rechtfertigen würde. Daran vermag entgegen seinen Ausführungen auch der Umstand nichts zu ändern, dass der Beschwerdeführer in den hier streitigen Jahren 2012 bis 2014 bereits das AHV-Rentenalter erreicht hatte. In dem vom Beschwerdeführer zitierten Urteil 2C_679/2016, 2C_680/2016 lagen weitere Umstände vor, die erst zur Nichtigkeit führten, namentlich eine von der Steuerbehörde veranlasste Pfändung, aus der der Behörde die finanziellen Verhältnisse des Steuerpflichtigen effektiv bekannt waren (a.a.o. E. 5.3). Solche Umstände liegen hier nicht vor (vgl. Urteil 2C_252/2018 vom 27. April 2018 E. 3.4). Dementsprechend ist die Beschwerde abzuweisen.</w:t>
      </w:r>
    </w:p>
    <w:p>
      <w:r>
        <w:rPr>
          <w:b/>
        </w:rPr>
        <w:t>E. 5</w:t>
      </w:r>
    </w:p>
    <w:p>
      <w:r>
        <w:t>Da die Beschwerde offensichtlich unbegründet ist, wird sie im Verfahren nach Art. 109 Abs. 2 lit. a BGG erledigt.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