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2C_163/2013 vom 1. Mai 2013</w:t>
      </w:r>
    </w:p>
    <w:p>
      <w:r>
        <w:t>Bundesgericht, 2013-05-01, FR</w:t>
      </w:r>
    </w:p>
    <w:p>
      <w:r>
        <w:rPr>
          <w:b/>
        </w:rPr>
        <w:t xml:space="preserve">Quelle: </w:t>
      </w:r>
      <w:r>
        <w:t>https://mcp.opencaselaw.ch/entscheid/bger_2C_163_2013</w:t>
      </w:r>
    </w:p>
    <w:p>
      <w:r>
        <w:t>FR: TF 2C_163/2013 du 1 mai 2013</w:t>
      </w:r>
    </w:p>
    <w:p>
      <w:r>
        <w:t>IT: TF 2C_163/2013 del 1 maggio 2013</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136 II 177 consid. 1.1 p. 179, 497 consid. 3.3 p. 500 s.).</w:t>
      </w:r>
    </w:p>
    <w:p>
      <w:r>
        <w:t>En l'occurrence, le recourant se prévaut de sa relation avec son fils C.________ qui possède la nationalité suisse, en invoquant l' art. 8 CEDH . Du moment que cette disposition est potentiellement de nature à lui conférer un droit à une autorisation de séjour, le recours est recevable au regard de l' art. 83 let . c ch. 2 LTF.</w:t>
      </w:r>
    </w:p>
    <w:p>
      <w:r>
        <w:rPr>
          <w:b/>
        </w:rPr>
        <w:t>E. 1.2</w:t>
      </w:r>
    </w:p>
    <w:p>
      <w:r>
        <w:t>Les autres conditions de recevabilité étant réunies, il se justifie d'entrer en matière.</w:t>
      </w:r>
    </w:p>
    <w:p>
      <w:r>
        <w:rPr>
          <w:b/>
        </w:rPr>
        <w:t>E. 1.3</w:t>
      </w:r>
    </w:p>
    <w:p>
      <w:r>
        <w:t>Selon l' art. 99 al. 1 LTF , aucun fait nouveau ni preuve nouvelle ne peut être présenté dans la procédure devant le Tribunal fédéral, à moins de résulter de la décision de l'autorité précédente.</w:t>
      </w:r>
    </w:p>
    <w:p>
      <w:r>
        <w:t>Il s'ensuit en l'occurrence que l'écriture datée du 5 février 2013 ne peut être prise en considération.</w:t>
      </w:r>
    </w:p>
    <w:p>
      <w:r>
        <w:rPr>
          <w:b/>
        </w:rPr>
        <w:t>E. 2.1</w:t>
      </w:r>
    </w:p>
    <w:p>
      <w:r>
        <w:t>L' art. 8 CEDH ne confère en principe pas un droit à séjourner dans un État déterminé. Le fait de refuser un droit de séjour à un étranger dont la famille se trouve en Suisse peut toutefois entraver sa vie familiale et porter ainsi atteinte au droit au respect de la vie familiale garanti par cette disposition ( ATF 135 I 143 consid. 1.3.1 p. 145, 153 consid. 2.1 p. 154 s.). Il n'y a toutefois pas atteinte à la vie familiale si l'on peut attendre des membres de la famille qu'ils réalisent leur vie de famille à l'étranger; l' art. 8 CEDH n'est pas a priori violé si le membre de la famille jouissant d'un droit de présence en Suisse peut quitter ce pays sans difficultés avec l'étranger auquel a été refusée une autorisation de séjour ( ATF 135 I 143 consid. 2.2 p. 147, 153 consid. 2.1 p. 155). En revanche, si le départ du membre de la famille pouvant rester en Suisse ne peut d'emblée être exigé sans autres difficultés, il convient de procéder à la pesée des intérêts prévue par l' art. 8 par. 2 CEDH . Celle-ci suppose de mettre en balance l'intérêt privé à l'obtention d'un titre de séjour et l'intérêt public à son refus, en tenant compte de l'ensemble des circonstances ( ATF 136 I 285 consid. 5.2 p. 287; 135 I 153 consid. 2.1 p. 155).</w:t>
      </w:r>
    </w:p>
    <w:p>
      <w:r>
        <w:t>L' art. 8 CEDH s'applique aussi lorsqu'un étranger fait valoir une relation intacte avec ses enfants bénéficiant du droit de résider en Suisse, même si ces derniers ne sont pas placés sous son autorité parentale ou sa garde du point de vue du droit de la famille ( ATF 120 Ib 1 consid. 1d p. 3; arrêts 2C_190/2011 du 23 novembre 2011 consid. 4.3.1; 2C_679/2009 du 1er avril 2010 consid. 2.2). Toutefois, l'étranger disposant d'un droit de visite sur son enfant habilité à résider en Suisse peut en principe exercer ce droit même s'il vit à l'étranger, au besoin en aménageant ses modalités quant à la fréquence et à la durée. Un droit plus étendu peut exister (regroupement familial inversé) en présence de liens familiaux particulièrement forts d'un point de vue affectif et économique et lorsque, en raison de la distance qui sépare le pays de résidence de l'enfant du pays d'origine de son parent, cette relation ne pourrait pratiquement pas être maintenue; il faut considérer qu'il existe un lien affectif particulièrement fort lorsque le droit de visite est aménagé de manière large et qu'il est exercé de manière régulière, spontanée et sans encombre (arrêt 2C_710/2009 du 7 mai 2010 consid. 3.1 et la référence citée). En outre, le parent qui entend se prévaloir de cette garantie doit avoir fait preuve d'un comportement irréprochable, étant rappelé que, sous réserve d'exceptions non réalisées en l'espèce, les autorités suisses de police des étrangers prennent en considération les condamnations prononcées à l'étranger (cf. arrêts 2C_427/2008 du 23 janvier 2009 consid. 3.1; 2C_932/2010 du 24 mai 2011 consid. 2.3). C'est seulement à ces conditions que l'intérêt privé du parent étranger à demeurer en Suisse peut l'emporter sur l'intérêt public que revêt une politique migratoire restrictive (arrêts 2C_805/2011 du 16 février 2012 consid. 3.2; 2C_1031/2011 du 22 mars 2012 consid. 4.1.4 et les renvois, not. aux ATF 120 Ib 1 consid. 3c p. 5, 22 consid. 4a p. 25).</w:t>
      </w:r>
    </w:p>
    <w:p>
      <w:r>
        <w:rPr>
          <w:b/>
        </w:rPr>
        <w:t>E. 2.2</w:t>
      </w:r>
    </w:p>
    <w:p>
      <w:r>
        <w:t>En l'occurrence, il ressort de la décision attaquée, qui lie le Tribunal de céans (cf. art. 105 al. 1 LTF ), que le recourant a été condamné à cinq reprises:</w:t>
      </w:r>
    </w:p>
    <w:p>
      <w:r>
        <w:t>- en 1980, dans le canton de Saint-Gall, pour vol, à huit semaines d'emprisonnement avec sursis;</w:t>
      </w:r>
    </w:p>
    <w:p>
      <w:r>
        <w:t>- à une mesure d'éloignement du territoire belge d'une durée de dix ans, soit jusqu'en 1991, à la suite d'une agression à main armée et séquestration de personnes lors d'un vol de bijoux;</w:t>
      </w:r>
    </w:p>
    <w:p>
      <w:r>
        <w:t>- le 4 septembre 1989, par la Cour correctionnelle du canton de Genève, à douze mois d'emprisonnement avec sursis et à l'expulsion du territoire suisse, également avec sursis, pour infractions contre le patrimoine et faux dans les titres;</w:t>
      </w:r>
    </w:p>
    <w:p>
      <w:r>
        <w:t>- le 11 septembre 2002, par le Tribunal de police du canton de Genève, à dix jours d'emprisonnement avec sursis, pour violation d'une obligation d'entretien;</w:t>
      </w:r>
    </w:p>
    <w:p>
      <w:r>
        <w:t>- le 19 décembre 2006, par le Tribunal correctionnel de Lyon, à cinq ans d'emprisonnement et à une amende de 50'000 euros, pour importation non autorisée de stupéfiants et complicité de tentative de trafic, actes datant de 2003.</w:t>
      </w:r>
    </w:p>
    <w:p>
      <w:r>
        <w:t>Il va ainsi de soi que le comportement du recourant ne peut être qualifié d'irréprochable au sens de la jurisprudence exposée ci-dessus. Dans ces conditions, point n'est besoin de se prononcer sur l'intensité des liens entre le recourant et son fils C.________, puisque celui-là ne peut de toute manière invoquer le droit à la protection de la vie familiale garanti par l' art. 8 CEDH en se prévalant de ces relations.</w:t>
      </w:r>
    </w:p>
    <w:p>
      <w:r>
        <w:rPr>
          <w:b/>
        </w:rPr>
        <w:t>E. 3.1</w:t>
      </w:r>
    </w:p>
    <w:p>
      <w:r>
        <w:t>Outre le droit au respect de la vie familiale, l' art. 8 par. 1 CEDH garantit le droit au respect de la vie privée. Selon la jurisprudence, pour qu'on puisse en déduire un droit à une autorisation de séjour, des conditions strictes doivent être remplies. Il faut ainsi qu'il existe des liens spécialement intenses dépassant notablement ceux qui résultent d'une intégration ordinaire et ce, dans le domaine professionnel ou social. Le Tribunal fédéral n'adopte pas une approche schématique qui consisterait à présumer, à partir d'une certaine durée de séjour en Suisse, que l'intéressé y est enraciné et dispose de ce fait d'un droit de présence dans notre pays. Selon la jurisprudence, il y a lieu de procéder à une pesée des intérêts en présence, en considérant la durée du séjour en Suisse comme un élément parmi d'autres ( ATF 130 II 281 consid. 3.2.1 p. 286 s.; arrêt 2C_266/2009 du 2 février 2010 consid. 3.1).</w:t>
      </w:r>
    </w:p>
    <w:p>
      <w:r>
        <w:rPr>
          <w:b/>
        </w:rPr>
        <w:t>E. 3.2</w:t>
      </w:r>
    </w:p>
    <w:p>
      <w:r>
        <w:t>Le cas d'espèce se signale par un long séjour en Suisse du recourant, qui a été entrecoupé par des infractions s'étalant sur une presque aussi longue période. Les plus récentes d'entre elles - qui ne sont pas les moins graves - ont été commises alors que le recourant avait déjà des enfants, ce qui conduit à relativiser le lien que celui-ci établit entre la "stabilité familiale" et le risque de récidive prétendument faible. La dernière infraction pèse particulièrement lourd, car le Tribunal fédéral se montre rigoureux - suivant en cela la pratique de la Cour européenne des droits de l'homme - en présence d'infractions à la législation fédérale sur les stupéfiants ( ATF 125 II 521 consid. 4a/aa; arrêts 2C_492/2011 du 6 décembre 2011 consid. 4.1; 2C_473/2011 du 17 octobre 2011 consid. 2.2). En raison déjà de ces antécédents pénaux, on ne saurait dire que le recourant puisse se prévaloir d'une intégration sortant (positivement) de l'ordinaire. Celui-ci ne fait d'ailleurs pas état de liens spécialement intenses avec la Suisse, en-dehors de ceux qu'il entretient avec ses enfants y résidant (dont les deux aînés, A.________ et B.________, sont toutefois majeurs). A ce propos, le départ du recourant pour la Tunisie rendrait certes plus difficile la poursuite de ses relations avec son fils C.________, mais il aurait en même temps pour effet de le rapprocher géographiquement de son autre fils encore mineur, D.________, qui vit au Maroc avec sa mère, avec qui le recourant est d'ailleurs apparemment toujours marié.</w:t>
      </w:r>
    </w:p>
    <w:p>
      <w:r>
        <w:t>Pour ces raisons et pour les autres motifs exposés dans la décision attaquée, à laquelle il peut être renvoyé pour le surplus, le recourant ne peut à l'évidence pas prétendre à une autorisation de séjour sur la base de l' art. 8 CEDH , en tant que cette disposition garantit un droit à la protection de la vie privée.</w:t>
      </w:r>
    </w:p>
    <w:p>
      <w:r>
        <w:rPr>
          <w:b/>
        </w:rPr>
        <w:t>E. 4</w:t>
      </w:r>
    </w:p>
    <w:p>
      <w:r>
        <w:t>Au vu de ce qui précède, le recours doit être rejeté. Succombant, le recourant supportera les frais judiciaires (cf. art. 66 al. 1 LTF ). Il n'est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