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15/2009 vom 17. Juni 2009</w:t>
      </w:r>
    </w:p>
    <w:p>
      <w:r>
        <w:t>Bundesgericht, 2009-06-17, FR</w:t>
      </w:r>
    </w:p>
    <w:p>
      <w:r>
        <w:rPr>
          <w:b/>
        </w:rPr>
        <w:t xml:space="preserve">Quelle: </w:t>
      </w:r>
      <w:r>
        <w:t>https://mcp.opencaselaw.ch/entscheid/bger_2C_15_2009</w:t>
      </w:r>
    </w:p>
    <w:p>
      <w:r>
        <w:t>FR: TF 2C 15/2009 du 17 juin 2009</w:t>
      </w:r>
    </w:p>
    <w:p>
      <w:r>
        <w:t>IT: TF 2C 15/2009 del 17 giugno 2009</w:t>
      </w:r>
    </w:p>
    <w:p>
      <w:pPr>
        <w:pStyle w:val="Heading2"/>
      </w:pPr>
      <w:r>
        <w:t>Regeste</w:t>
      </w:r>
    </w:p>
    <w:p>
      <w:r>
        <w:t>Renouvellement d'une 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de cette loi, les demandes déposées avant son entrée en vigueur sont régies par l'ancien droit. Par conséquent, la présente cause doit être examinée, pour ce qui est du droit interne, sous l'angle de la loi fédérale du 26 mars 1931 sur le séjour et l'établissement des étrangers (LSEE; RS 1 p. 113).</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 Il n'existe en principe pas de droit à l'octroi d'une autorisation de séjour ou d'établissement, à moins que l'étranger ou un membre de sa famille vivant en Suisse ne puisse invoquer dans ce sens une disposition particulière du droit fédéral ou d'un traité ( ATF 131 II 339 consid. 1 p. 342 ss; 130 II 281 consid. 2.1 p. 284 et les références citées). En sa qualité de ressortissante belge, la recourante peut, en principe, prétendre à l'octroi d'une autorisation de séjour en Suisse, notamment pour y exercer une activité lucrative dépendante (art. 4 de l'Accord du 21 juin 1999 entre la Confédération suisse, d'une part, et la Communauté européenne et ses Etats membres, d'autre part, sur la libre circulation des personnes [ci-après: ALCP ou l'Accord sur la libre circulation des personnes; RS 0.142.112.681], art. 6 annexe I ALCP ). Dans cette mesure, son recours échappe à la clause d'irrecevabilité de l'art. 83 lettre c ch. 2 LTF (cf., au sujet de l' art. 100 al. 1 lettre b OJ , ATF 131 II 339 consid. 1.2 p. 343 s. et les arrêts cités).</w:t>
      </w:r>
    </w:p>
    <w:p>
      <w:r>
        <w:rPr>
          <w:b/>
        </w:rPr>
        <w:t>E. 2.2</w:t>
      </w:r>
    </w:p>
    <w:p>
      <w:r>
        <w:t>La décision attaquée émane d'une autorité cantonale de dernière instance (art. 86 al. 1 lettre d LTF et art. 3 al. 1 de la loi genevoise du 16 juin 1988 d'application de la loi fédérale sur les étrangers [RS/GE F 2 10], selon lequel la commission cantonale de recours statue en instance unique). Dans la mesure où elle a été rendue avant le 1er janvier 2009, soit dans le délai transitoire de deux ans à compter de l'entrée en vigueur de la loi sur le Tribunal fédéral ( art. 130 al. 3 LTF ), la question de savoir si la Commission cantonale de recours de police des étrangers constitue un tribunal supérieur au sens de l' art. 86 al. 2 LTF , entrant dans la catégorie des autorités cantonales de dernière instance visées par l' art. 86 al. 1 let . d LTF, peut demeurer indécise (arrêt 2D_77/2008 du 16 mars 2009 consid. 1.3).</w:t>
      </w:r>
    </w:p>
    <w:p>
      <w:r>
        <w:rPr>
          <w:b/>
        </w:rPr>
        <w:t>E. 2.3</w:t>
      </w:r>
    </w:p>
    <w:p>
      <w:r>
        <w:t>Au surplus, dirigé contre une décision finale ( art. 90 LTF ) rendue dans une cause de droit public ( art. 82 lettre a LTF ), le recours a été déposé en temps utile ( art. 100 al. 1 LTF ) et en la forme prévue ( art. 42 LTF ), par le destinataire de la décision attaquée qui a un intérêt digne de protection à l'annulation ou à la modification de celle-ci ( art. 89 al. 1 LTF ), et il est donc en principe recevable.</w:t>
      </w:r>
    </w:p>
    <w:p>
      <w:r>
        <w:rPr>
          <w:b/>
        </w:rPr>
        <w:t>E. 3</w:t>
      </w:r>
    </w:p>
    <w:p>
      <w:r>
        <w:t>La recourante a spontanément produit une pièce le 30 mars 2009. Déposée après l'échéance du délai de recours ( art. 100 al. 1 LTF ) et sans qu'un deuxième échange d'écritures n'ait été ordonné, cette pièce ne peut être prise en considération. De toute façon, aucun fait nouveau ni aucune preuve nouvelle ne peuvent être présentés, à moins de résulter de la décision de l'autorité précédente ( art. 99 al. 1 LTF ). La pièce fournie est un jugement du 26 mars 2009 du Tribunal de police du canton de Genève qui est postérieur à la décision entreprise et partant irrecevable.</w:t>
      </w:r>
    </w:p>
    <w:p>
      <w:r>
        <w:rPr>
          <w:b/>
        </w:rPr>
        <w:t>E. 4</w:t>
      </w:r>
    </w:p>
    <w:p>
      <w:r>
        <w:t>La recourante se plaint de la violation de l' art. 5 annexe I ALCP . Elle estime qu'elle ne constitue pas une menace actuelle pour l'ordre public suisse. Elle met en avant son bon comportement depuis sa libération ce qui lui a valu l'annulation de l'interdiction d'entrée en France prononcée par les autorités compétentes françaises. Elle se prévaut également de sa bonne intégration professionnelle, son employeur étant extrêmement satisfait de ses prestations et son activité lucrative étant bien rémunérée.</w:t>
      </w:r>
    </w:p>
    <w:p>
      <w:r>
        <w:rPr>
          <w:b/>
        </w:rPr>
        <w:t>E. 4.1</w:t>
      </w:r>
    </w:p>
    <w:p>
      <w:r>
        <w:t>Aux termes de son art. 1er lettre a, la loi fédérale sur le séjour et l'établissement des étrangers n'est applicable aux ressortissants des Etats membres de la Communauté européenne et aux membres de leur famille que si l'Accord sur la libre circulation des personnes n'en dispose pas autrement ou si ladite loi prévoit des dispositions plus favorables. Partie intégrante de l'Accord sur la libre circulation des personnes (cf. art. 15 ALCP ), l'annexe I ALCP règle le détail du droit de séjour et d'accès à une activité économique mentionné à l' art. 4 ALCP en prévoyant en son art. 6 par. 1 que le travailleur salarié ressortissant d'une partie contractante qui occupe un emploi d'une durée égale ou supérieure à un an au service d'un employeur de l'Etat d'accueil reçoit un titre de séjour d'une durée de cinq ans au moins à dater de sa délivrance. Comme l'ensemble des autres droits octroyés par l'Accord sur la libre circulation des personnes, ce droit ne peut être limité que par des mesures d'ordre ou de sécurité publics, au sens de l' art. 5 par. 1 annexe I ALCP , dont le cadre et les modalités sont définis par la directive 64/221/CEE et la jurisprudence pertinente y relative de la Cour de justice des Communautés européennes (ci-après: la Cour de justice ou CJCE; cf. art. 5 par. 2 annexe I ALCP en relation avec l' art. 16 al. 2 ALCP ; au sujet de la prise en considération des arrêts de la Cour de justice postérieurs à cette date, cf. ATF 130 II 1 consid. 3.6 p. 9 ss, 113 consid. 5.2 p. 119 s. et les références citées). L'art. 3 par. 1 de la directive 64/221/CEE prévoit que les mesures d'ordre public ou de sécurité publique doivent être fondées exclusivement sur le comportement personnel de l'individu qui en fait l'objet. D'après l'art. 3 par. 2 de ladite directive, la seule existence de condamnations pénales (antérieures) ne peut automatiquement motiver de telles mesures.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(cf. ATF 130 II 176 consid. 3.4.1 p. 182 et les arrêts cités de la CJCE, not. du 27 octobre 1977, Bouchereau, C-30/77, Rec. 1977, p. 1999, points 33-35; arrêt de la CJCE du 29 avril 2004, Orfanopoulos, C-482/01, point 66; arrêt de la CJCE du 7 juin 2007, Commission des Communautés européennes contre Royaume des Pays-Bas, C-50/06, point 43). Tout automatisme qui reviendrait à prononcer une mesure d'éloignement du pays à la suite d'une condamnation pénale sans véritablement tenir compte du comportement personnel de l'auteur de l'infraction ni du danger qu'il représente pour l'ordre public est proscrit (arrêt précité de la CJCE Orfanopoulos, points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et les arrêts cités de la CJCE, not. l'arrêt précité de la CJCE Bouchereau, points 27 et 28; arrêt précité de la CJCE Commission contre Royaume des Pays-Bas, point 41; cf. également ATF 134 II 10 consid. 4.3 p. 24 qui parle du "rôle déterminant" du risque de récidive); selon les circonstances, la jurisprudence admet néanmoins que le seul fait du comportement passé de la personne concernée puisse réunir les conditions de pareille menace actuelle ( ATF 130 II 176 consid. 3.4.1 p. 183/184 et l'arrêt précité de la CJCE Bouchereau,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 ATF 130 II 493 consid. 3.3 p. 499/500). L'évaluation du risque de récidive sera d'autant plus rigoureuse que le bien juridique menacé est important (cf. ATF 130 II 176 consid. 4.3.1 p. 185/186).</w:t>
      </w:r>
    </w:p>
    <w:p>
      <w:r>
        <w:rPr>
          <w:b/>
        </w:rPr>
        <w:t>E. 4.2</w:t>
      </w:r>
    </w:p>
    <w:p>
      <w:r>
        <w:t>Dans la présente affaire, la recourante a fait l'objet d'une condamnation à dix-huit mois de détention. Elle avait été arrêtée en juin 2004 à la douane franco-italienne en possession de plus d'un kilo de cocaïne. A titre indicatif, cette condamnation est inférieure d'un quart à la limite des deux ans de privation de liberté à partir de laquelle, en général, il y a lieu de refuser une autorisation de séjour au conjoint étranger d'un ressortissant suisse ( ATF 134 II 10 consid. 4.3 p. 23). Une fois sa peine purgée, la recourante est venue en Suisse, pays où résident son frère et sa soeur et où elle avait déjà vécu dans les années nonante environ trois-quatre ans - période pendant laquelle elle avait suivi l'école obligatoire -, et a tout mis en oeuvre pour trouver un travail et mener une vie rangée. Elle occupe un poste dans la gestion au sein d'une banque de la place genevoise. Elle travaille pour cette société depuis 2005 ce qui démontre une certaine stabilité. Elle gagne confortablement sa vie puisque sa rémunération est d'environ 7'000 fr. brut par mois. En outre, son employeur est satisfait du travail fourni. Elle suit des cours de formation. Elle est donc intégrée professionnellement. La condamnation infligée semble lui avoir servi de leçon et pouvoir être qualifiée d'erreur de jeunesse. En effet, l'arrestation date de juin 2004 et la recourante, qui aurait alors agi à l'instigation de son ami de l'époque et par amour pour celui-ci, n'a, depuis lors, plus récidivé. Ainsi, si la protection de la collectivité publique face au développement du trafic de drogue constitue incontestablement un intérêt public prépondérant justifiant l'éloignement de Suisse d'un étranger mêlé au commerce de stupéfiants, on ne peut soutenir que la recourante représente une menace actuelle de ce point de vue. Il est vrai qu'elle partage aujourd'hui sa vie avec une personne qui a été condamnée en 2002, pour infractions à la loi sur les stupéfiants, à deux ans d'emprisonnement et six ans d'expulsion avec sursis. Toutefois, ce facteur ne saurait suffire à concrétiser la menace réelle et actuelle pour l'ordre public, étant mentionné que l'ami en question a également un emploi. Il travaille en qualité de technicien dans la pose et la réparation de stores depuis mai 2004. Parle également en faveur de la recourante, la levée de l'interdiction du territoire français par les autorités de ce pays. Deux éléments peuvent être retenus à l'encontre de l'intéressée et l'ont d'ailleurs été par la Commission cantonale de recours. Il y a, d'une part, le fait que la recourante n'a pas mentionné sa condamnation pénale lors de ses demandes de permis. Elle aurait cependant dû le faire spontanément puisque la question ne lui a pas été posée, ce qui relativise la gravité de son omission. D'autre part, il y a le faux certificat de travail qu'elle a fourni à son employeur. Si l'emploi d'un faux certificat n'est pas excusable, il a toutefois été utilisé dans le but de trouver un travail. Aucun de ces deux éléments n'est suffisamment important pour que le risque de récidive, critère déterminant en l'espèce, apparaisse comme réalisé.</w:t>
      </w:r>
    </w:p>
    <w:p>
      <w:r>
        <w:rPr>
          <w:b/>
        </w:rPr>
        <w:t>E. 4.3</w:t>
      </w:r>
    </w:p>
    <w:p>
      <w:r>
        <w:t>Compte tenu de ce qui précède, il ne peut être retenu que la recourante représente, au vu des circonstances, une menace réelle, actuelle et suffisamment grave pour justifier une mesure d'ordre public au sens de l' art. 5 annexe I ALCP et de la directive 64/221/CEE et, partant, le refus de renouveler son autorisation de séjour ne peut pas se fonder sur cette disposition. Ainsi, la recourante peut déduire un droit au renouvellement de son autorisation des dispositions de l'Accord sur la libre circulation des personnes (cf. consid. 4.1). Le recours devant être admis, point n'est besoin d'examiner si la mesure d'éloignement respecte le principe de proportionnalité.</w:t>
      </w:r>
    </w:p>
    <w:p>
      <w:r>
        <w:rPr>
          <w:b/>
        </w:rPr>
        <w:t>E. 5</w:t>
      </w:r>
    </w:p>
    <w:p>
      <w:r>
        <w:t>Les considérants qui précèdent conduisent à l'admission du recours. La décision attaquée doit être annulée. Conformément à l' art. 107 al. 2 LTF , la cause est renvoyée à l'Office cantonal de la population pour une nouvelle décision dans le sens des considérants. La cause est également renvoyée à la Commission cantonale de recours pour qu'elle se prononce à nouveau sur les frais ( art. 67 LTF ) et dépens ( art. 68 al. 5 LTF ) de la procédure cantonale. Le canton de Genève, qui succombe, est dispensé des frais judiciaires ( art. 66 al. 1 et 4 LTF ). Il versera en revanche une indemnité de dépens à la recourante,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