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159/2007 vom 2. August 2007</w:t>
      </w:r>
    </w:p>
    <w:p>
      <w:r>
        <w:t>Bundesgericht, 2007-08-02, DE</w:t>
      </w:r>
    </w:p>
    <w:p>
      <w:r>
        <w:rPr>
          <w:b/>
        </w:rPr>
        <w:t xml:space="preserve">Quelle: </w:t>
      </w:r>
      <w:r>
        <w:t>https://mcp.opencaselaw.ch/entscheid/bger_2C_159_2007</w:t>
      </w:r>
    </w:p>
    <w:p>
      <w:r>
        <w:t>FR: TF 2C 159/2007 du 2 août 2007</w:t>
      </w:r>
    </w:p>
    <w:p>
      <w:r>
        <w:t>IT: TF 2C 159/2007 del 2 agosto 2007</w:t>
      </w:r>
    </w:p>
    <w:p>
      <w:pPr>
        <w:pStyle w:val="Heading2"/>
      </w:pPr>
      <w:r>
        <w:t>Regeste</w:t>
      </w:r>
    </w:p>
    <w:p>
      <w:r>
        <w:t>Familiennachzug | Bürgerrecht und Ausländerrecht</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1.2</w:t>
      </w:r>
    </w:p>
    <w:p>
      <w:r>
        <w:t>Ledige ausländische Kinder unter 18 Jahren von Schweizer Bürgern haben gemäss der bundesgerichtlichen Rechtsprechung in Analogie zu Art. 17 Abs. 2 ANAG Anspruch auf die Niederlassungsbewilligung, wenn sie mit diesen zusammen wohnen ( BGE 118 Ib 153 ; 129 I 249 E. 1.2 S. 252). Der Beschwerdeführer 1 besitzt als Schweizer Bürger nach dem Gesagten im Grundsatz einen Rechtsanspruch auf Nachzug seines minderjährigen Sohnes, womit der Weg der Beschwerde in öffentlich-rechtlichen Angelegenheiten insoweit geöffnet ist. Doch wurde in früheren Verfahren bereits rechtskräftig entschieden, dass dieser Anspruch bei der gegebenen Sachlage aufgrund der vorbehaltenen rechtlichen Schranken nicht geltend gemacht werden kann. Soweit der Betroffene in einem neuen Verfahren rügen will, die verlangte nochmalige Beurteilung seines Anspruches auf Familiennachzug werde von der kantonalen Behörde durch eine bundesrechtswidrige Anwendung der kantonalen Revisionsregeln oder durch Missachtung des bundesverfassungsrechtlichen Anspruchs auf Neubeurteilung (Wiedererwägung) bei Vorliegen von wesentlichen neuen Tatsachen oder Beweismitteln oder bei wesentlicher nachträglicher Änderung der Sach- oder Rechtslage zu Unrecht verweigert ( BGE 124 II 1 E. 3a S. 6 mit Hinweisen; zur Rechtslage unter der neuen Bundesverfassung BGE 127 I 133 E. 6 S. 137 f. ), steht ihm, wie schon unter der Herrschaft des Bundesgesetzes vom 16. Dezember 1943 über die Organisation der Bundesrechtspflege (OG), das ordentliche Rechtsmittel - heute die Beschwerde in öffentlich-rechtlichen Angelegenheiten gemäss Art. 82 BGG - zur Verfügung. Auf die vorliegende Beschwerde ist insoweit einzutreten.</w:t>
      </w:r>
    </w:p>
    <w:p>
      <w:r>
        <w:rPr>
          <w:b/>
        </w:rPr>
        <w:t>E. 2.1</w:t>
      </w:r>
    </w:p>
    <w:p>
      <w:r>
        <w:t>Die Beschwerdeführer machen geltend, die Situation habe sich "seit der letzten Nichteintretensverfügung" so geändert, dass ein Eintreten auf das neue Gesuch zwingend geboten sei. Beim Sohn Y.________ vermischten sich neu eingetretene Tatsachen (Symptome einer Traumatisierung) mit neu bekannt gewordenen Tatsachen (Ursprünge der Traumatisierung). Der eingereichte Bericht des kantonalen Kinder- und Jugendpsychiatrischen Dienstes vom 29. November 2006, worin die seinerzeitigen Schikanen und Misshandlungen des Kindes durch den Stiefvater wie auch dessen aktuelle Situation festgehalten seien, habe in den Entscheiderwägungen des Verwaltungsgerichts keine Berücksichtigung gefunden. Zudem sei die Sachverhaltsfeststellung insofern unvollständig, als die Situation, welche das Kind im Falle einer Ausschaffung im Heimatland antreffen würde, unabgeklärt geblieben sei. Die mit der Wegweisung beauftragten Polizeibehörden wüssten gar nicht, wohin sie das Kind bringen sollten. Die komplett überforderte und psychisch angeschlagene Kindsmutter weigere sich aus Angst um ihren Sohn und auch aus Angst vor ihrem heutigen türkischen Ehemann, das Kind zurückzunehmen, wozu sie ohnehin gar nicht mehr imstande wäre. Aufgrund der gegebenen familiären Situation in der Türkei käme dort wohl nur noch eine Heimeinweisung als "Lösungsansatz" in Betracht, wozu seitens der kantonalen Vorinstanzen keinerlei Abklärungen getätigt worden seien.</w:t>
      </w:r>
    </w:p>
    <w:p>
      <w:r>
        <w:rPr>
          <w:b/>
        </w:rPr>
        <w:t>E. 2.2</w:t>
      </w:r>
    </w:p>
    <w:p>
      <w:r>
        <w:t>Das Vorliegen eines eigentlichen Revisionsgrundes (vgl. dazu § 86a VRG/ZH) wird in der Beschwerdeschrift insoweit angedeutet, als geltend gemacht wird, es seien seit dem negativen Entscheid über das letzte Gesuch zusätzliche Einzelheiten über die seinerzeitigen Erfahrungen des Kindes mit seinem türkischen Stiefvater ans Licht gekommen. Bei diesen, im erwähnten Bericht des Kinder- und Jugendpsychiatrischen Dienstes enthaltenen Schilderungen handelt es sich, wie im Entscheid des Regierungsrates zutreffend festgehalten, um Vorkommnisse, die im Wesentlichen bereits in früheren Entscheidungen gewürdigt worden sind und nicht im Sinne eines Revisionsgrundes als erhebliche neue Tatsache oder neues Beweismittel angerufen werden können. Es kann sich alsdann einzig fragen, ob sich der Sachverhalt seit der abschlägigen materiellen Beurteilung im Jahre 2002 nachträglich so geändert hat, dass eine andere Beurteilung des Nachzugsgesuches in Betracht fallen könnte, womit Anspruch auf eine materielle Behandlung des Wiedererwägungsgesuches entstünde (vgl. Urteil 2A.476/2005 vom 9. Mai 2006, E. 2).</w:t>
      </w:r>
    </w:p>
    <w:p>
      <w:r>
        <w:rPr>
          <w:b/>
        </w:rPr>
        <w:t>E. 2.3</w:t>
      </w:r>
    </w:p>
    <w:p>
      <w:r>
        <w:t>Ausgangspunkt für den vorzunehmenden Vergleich muss richtigerweise die beim ersten Gesuch von 2002 bestehende Situation bilden, da das zweite Gesuch aus dem Jahre 2004 mangels relevanter Änderung der Verhältnisse nicht zu einer neuen materiellen Beurteilung führte, sondern formell durch einen - von allen Rechtsmittelinstanzen geschützten - Nichteintretensentscheid des Migrationsamtes erledigt wurde. Für die Würdigung der heutigen Vorbringen darf und muss aber an die diesbezüglichen Erkenntnisse und Erwägungen in den Rechtsmittelentscheiden des zweiten Verfahrens angeknüpft werden. Massgebend bleibt, dass die durch das eigenmächtige Vorgehen des Beschwerdeführers 1 herbeigeführte Veränderung der Sachlage (d.h. namentlich der bestehenden Betreuungsverhältnisse) für die vorzunehmende Interessenabwägung nicht entscheidend sein darf. Dass der 1993 geborene Knabe, welcher gestützt auf ein Besuchervisum bereits im Jahre 2004 in die Schweiz eingereist und hier inzwischen eingeschult ist, bei einer (erneuten) Abweisung des Nachzugsgesuches aus der ihm vertraut gewordenen neuen Umgebung herausgerissen würde, stellt - wie bereits im bundesgerichtlichen Urteil vom 9. Mai 2006 festgehalten - keine Sachverhaltsänderung dar, welche für sich allein Aussicht auf eine andere Beurteilung und damit Anspruch auf materielle Behandlung des Wiedererwägungsgesuches zu begründen vermöchte; andernfalls wären die sich rechtskonform verhaltenden Ausländer gegenüber jenen, die sich durch ein "fait accompli" über die Rechtsordnung und über rechtskräftige Entscheide hinwegsetzen, benachteiligt (Urteil 2A.476/2005, E. 3.4). Die geltend gemachten psychischen Schwierigkeiten und die psychosoziale Belastung, welcher das Kind u.a. wegen der drohenden Wegweisung ausgesetzt ist, sind die voraussehbare Folge des vom Beschwerdeführer selbst gewählten Vorgehens und können für sich allein ebenfalls nicht als wesentliches neues Sachverhaltselement eingestuft werden.</w:t>
      </w:r>
    </w:p>
    <w:p>
      <w:r>
        <w:rPr>
          <w:b/>
        </w:rPr>
        <w:t>E. 2.4</w:t>
      </w:r>
    </w:p>
    <w:p>
      <w:r>
        <w:t>Gemäss der im Jahre 2002 in Rechtskraft erwachsenen Beurteilung wurde die dem Kind bei der Mutter in der Türkei gewährte Betreuung als ausreichend erachtet und trotz der bereits damals geltend gemachten Spannungen mit dem türkischen Stiefvater die Notwendigkeit einer Übersiedlung zum leiblichen Vater in die Schweiz verneint. Im Wiedererwägungsgesuch vom 11. Juli 2006 beruft sich der Beschwerdeführer 1 auf eine schriftliche Erklärung der Mutter von Y.________ vom 9. Juni 2006, wonach sie sich aufgrund der ablehnenden Haltung ihres psychisch kranken Ehemannes ausserstande sehe, das Kind im Falle von dessen Rückkehr in die Türkei bei sich aufzunehmen, und es stattdessen zur Adoption freigeben müsste. Diese Erklärung ist möglicherweise auf Druck des Beschwerdeführers 1 abgegeben worden; sie darf aber nicht ohne nähere Prüfung der Verhältnisse als blosse Gefälligkeitserklärung übergangen werden. Dass die türkische Mutter das von ihrem jetzigen Ehemann abgelehnte und nun seit geraumer Zeit bei seinem Vater in der Schweiz lebende Kind nicht mehr bei sich aufnehmen will oder kann, entbehrt nicht einer gewissen Plausibilität. Es handelt sich bei dieser Sachdarstellung zwar nicht um einen völlig neuen Aspekt, indem die familiären Spannungen zum Stiefvater schon von Anfang an als Grund für die Übersiedlung des Kindes in die Schweiz geltend gemacht worden sind. Die später erklärte Weigerung der Mutter, das Kind wieder bei sich aufzunehmen, stellt aber ein neues Sachverhaltselement dar, welches die Sichtweise des Beschwerdeführers 1 stützen und bei Berücksichtigung der gesamten Umstände gegenüber der abschlägigen ersten Entscheidung von 2002 zu einer anderen Beurteilung des Nachzugsgesuches führen könnte. Auch wenn das neuerliche Nachzugsgesuch von 2006 verständlicherweise als "Zwängerei" empfunden werden kann und das eigenmächtige Vorgehen des Beschwerdeführers 1 keinen Schutz verdient, gebietet doch das Interesse des betroffenen Kindes, welches für die eingetretene Situation nicht verantwortlich ist und nach dem heutigen Stand der Dinge in seinem Heimatland möglicherweise keine Betreuung durch nahe Familienangehörige erhalten würde, eine nochmalige materielle Beurteilung des Nachzugsbegehrens aufgrund der heutigen Sachlage. Von Bedeutung für die vorzunehmende Neubeurteilung ist dabei allerdings nicht nur, wieweit der Sohn Y.________ im Falle einer Rückkehr in sein Heimatland mit einer ausreichenden Betreuung rechnen könnte, sondern auch die Frage, ob und wieweit der Vater selber, nachdem er seit August 2006 von seiner jetzigen Ehefrau getrennt lebt, die erforderliche Betreuung des Kindes zu gewährleisten vermag.</w:t>
      </w:r>
    </w:p>
    <w:p>
      <w:r>
        <w:rPr>
          <w:b/>
        </w:rPr>
        <w:t>E. 3</w:t>
      </w:r>
    </w:p>
    <w:p>
      <w:r>
        <w:t>Die Beschwerde in öffentlich-rechtlichen Angelegenheiten ist nach dem Gesagten gutzuheissen und das Urteil des Verwaltungsgerichts aufzuheben. Die Sache ist zur neuen Prüfung und materiellen Beurteilung zweckmässigerweise an das kantonale Migrationsamt als erste Instanz zurückzuweisen ( Art. 107 Abs. 2 Satz 2 BGG ). Bei diesem Verfahrensausgang sind keine Gerichtskosten zu erheben ( Art. 66 Abs. 4 BGG ). Hingegen hat der Kanton Zürich die Beschwerdeführer für das bundesgerichtliche Verfahren angemessen zu entschädigen ( Art. 68 Abs. 2 BGG ). Sache des kantonalen Verwaltungsgerichts wird es sein, über die Kosten der kantonalen Rechtsmittelverfahren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