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2C_157/2019 vom 12. März 2019</w:t>
      </w:r>
    </w:p>
    <w:p>
      <w:r>
        <w:t>Bundesgericht, 2019-03-12, DE</w:t>
      </w:r>
    </w:p>
    <w:p>
      <w:r>
        <w:rPr>
          <w:b/>
        </w:rPr>
        <w:t xml:space="preserve">Quelle: </w:t>
      </w:r>
      <w:r>
        <w:t>https://mcp.opencaselaw.ch/entscheid/bger_2C_157_2019</w:t>
      </w:r>
    </w:p>
    <w:p>
      <w:r>
        <w:t>FR: TF 2C_157/2019 du 12 mars 2019</w:t>
      </w:r>
    </w:p>
    <w:p>
      <w:r>
        <w:t>IT: TF 2C_157/2019 del 12 marzo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92 und Art. 100 Abs. 1 BGG ).</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w:t>
      </w:r>
    </w:p>
    <w:p>
      <w:r>
        <w:rPr>
          <w:b/>
        </w:rPr>
        <w:t>E. 2</w:t>
      </w:r>
    </w:p>
    <w:p>
      <w:r>
        <w:t>Der Beschwerdeführer macht geltend, der kantonale Entscheid verstosse gegen seine Ansprüche auf ein gerechtes Verfahren ( Art. 29 Abs. 1 BV ) und auf rechtliches Gehör ( Art. 29 Abs. 2 BV ). Insbesondere hätte die Geschäftsleitung des Verwaltungsgerichts seine Aufsichtsbeschwerde nicht als Ausstandsbegehren gegen die Vizepräsidentin der Steuerrekurskommission werten und dem Präsidenten dieser Kommission zur Behandlung überweisen dürfen. Weiter hätte die Steuerrekurskommission, jedenfalls nicht ohne ihm zunächst das rechtliche Gehör zu gewähren, direkt einen kostenpflichtigen Abweisungsentscheid betreffend dieses Ausstandsbegehren treffen dürfen.</w:t>
      </w:r>
    </w:p>
    <w:p>
      <w:r>
        <w:rPr>
          <w:b/>
        </w:rPr>
        <w:t>E. 3.1</w:t>
      </w:r>
    </w:p>
    <w:p>
      <w:r>
        <w:t>Der Beschwerdeführer gelangte am 6. Juli 2018 mit einem als "aufsichtsrechtliche Anzeige (Willkürrüge) " bezeichneten Schreiben an die Geschäftsleitung des Obergerichts des Kantons Bern. In diesem Schreiben beklagte er sich im Wesentlichen über die Art und Weise, in der die Vizepräsidentin der Steuerrekurskommission das Rekursverfahren führt und dabei insbesondere über ein von ihr unterzeichnetes, als "Eingangsbestätigung" bezeichnetes Schreiben vom 19. Juni 2018. Als dritten "Antrag" führte der Beschwerdeführer in seinem Schreiben vom 6. Juli 2018 an: "Superprovisorisch: Die Beschwerdegegnerin sei von ihren Aufgaben im Rekursfall 100 18 278 / 200 18 217 zu entbinden." Als Begründung für diesen Antrag führte er aus: "Es liegt auf der Hand, dass die Beschwerdegegnerin, welche die angezeigte Eingangsbestätigung erlassen hat, nicht in der Lage sein dürfte, ein faires Verfahren zu garantieren. Diesbezüglich reicht schon der Anschein der fehlenden Unvoreingenommenheit."</w:t>
      </w:r>
    </w:p>
    <w:p>
      <w:r>
        <w:rPr>
          <w:b/>
        </w:rPr>
        <w:t>E. 3.2</w:t>
      </w:r>
    </w:p>
    <w:p>
      <w:r>
        <w:t>Parteibegehren und Anträge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Eingabe insgesamt entnommen werden kann, was die unterzeichnende Person verlangt (vgl. Urteil 8C_743/2017 vom 16. Mai 2018 E. 2.2).</w:t>
      </w:r>
    </w:p>
    <w:p>
      <w:r>
        <w:rPr>
          <w:b/>
        </w:rPr>
        <w:t>E. 3.3</w:t>
      </w:r>
    </w:p>
    <w:p>
      <w:r>
        <w:t>Die kantonalen Instanzen werteten den Antrag des Beschwerdeführers, die Vizepräsidentin der Steuerrekurskommission von ihren Aufgaben in dem ihn betreffenden Rekursfall zu entbinden, als sinngemässes Ablehnungsbegehren. Im Lichte der dazu gegebenen Begründung, wonach hiefür schon der Anschein der fehlenden Unvoreingenommenheit genüge, hält diese Auslegung des Rechtsbegehrens ohne Weiteres vor Bundesrecht stand. Da zur Behandlung dieses Ablehnungsbegehrens nicht die angerufene Geschäftsleitung des Verwaltungsgerichts zuständig war, ist nicht zu beanstanden, dass diese das Begehren an die zuständige Stelle weitergeleitet hat. Entgegen den Ausführungen des Beschwerdeführers ist die zuständige Steuerrekurskommission in ihrem Entscheid vom 18. September 2018 nicht über seine nach Treu und Glauben ausgelegten Anträge hinausgegangen.</w:t>
      </w:r>
    </w:p>
    <w:p>
      <w:r>
        <w:rPr>
          <w:b/>
        </w:rPr>
        <w:t>E. 4</w:t>
      </w:r>
    </w:p>
    <w:p>
      <w:r>
        <w:t>Gemäss den verbindlichen vorinstanzlichen Feststellungen hat die Geschäftsleitung des Vewaltungsgerichts dem Beschwerdeführer die Weiterleitung des Ablehnungsbegehrens mitgeteilt. Wie die Vorinstanz zutreffend erwogen hat, ist er damit in die Lage versetzt worden, sein Begehren - hätte er auf eine Beurteilung des Begehrens durch die zuständige Rekurskommission verzichten wollen - zurückzuziehen. Wie sich weiter aus seinen Äusserungen in der Rekursschrift vom 18. Juni 2018 ergibt, wusste der Beschwerdeführer um die grundsätzliche Kostenpflicht der Verfahren vor der Rekurskommission. Somit hat diese weder gegen seinen Anspruch auf ein gerechtes Verfahren ( Art. 29 Abs. 1 BV ) noch auf jenen auf rechtliches Gehör ( Art. 29 Abs. 2 BV ) verstossen, als sie darauf verzichtet hat, ihn auf die möglichen Kostenfolgen aufmerksam zu machen und direkt einen Entscheid über das Ablehnungsbegehren gefällt hat.</w:t>
      </w:r>
    </w:p>
    <w:p>
      <w:r>
        <w:rPr>
          <w:b/>
        </w:rPr>
        <w:t>E. 5.1</w:t>
      </w:r>
    </w:p>
    <w:p>
      <w:r>
        <w:t>Da die Beschwerde offensichtlich unbegründet ist, wird sie im Verfahren nach Art. 109 Abs. 2 lit. a BGG erledigt. Dem Beschwerdeführer sind demnach die Gerichtskosten aufzuerlegen ( Art. 66 Abs. 1 BGG ).</w:t>
      </w:r>
    </w:p>
    <w:p>
      <w:r>
        <w:rPr>
          <w:b/>
        </w:rPr>
        <w:t>E. 5.2</w:t>
      </w:r>
    </w:p>
    <w:p>
      <w:r>
        <w:t>Mit diesem Entscheid in der Sache wird das Gesuch des Beschwerdeführers um aufschiebende Wirkung der Beschwerde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