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2C_154/2019 vom 18. Februar 2019</w:t>
      </w:r>
    </w:p>
    <w:p>
      <w:r>
        <w:t>Bundesgericht, 2019-02-18, FR</w:t>
      </w:r>
    </w:p>
    <w:p>
      <w:r>
        <w:rPr>
          <w:b/>
        </w:rPr>
        <w:t xml:space="preserve">Quelle: </w:t>
      </w:r>
      <w:r>
        <w:t>https://mcp.opencaselaw.ch/entscheid/bger_2C_154_2019</w:t>
      </w:r>
    </w:p>
    <w:p>
      <w:r>
        <w:t>FR: TF 2C_154/2019 du 18 février 2019</w:t>
      </w:r>
    </w:p>
    <w:p>
      <w:r>
        <w:t>IT: TF 2C_154/2019 del 18 febbraio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2C_154/2019</w:t>
      </w:r>
    </w:p>
    <w:p>
      <w:r>
        <w:t>Arrêt du 18 février 2019</w:t>
      </w:r>
    </w:p>
    <w:p>
      <w:r>
        <w:t>IIe Cour de droit public</w:t>
      </w:r>
    </w:p>
    <w:p>
      <w:r>
        <w:t>Composition</w:t>
      </w:r>
    </w:p>
    <w:p>
      <w:r>
        <w:t>M. le Juge fédéral Seiler, Président.</w:t>
      </w:r>
    </w:p>
    <w:p>
      <w:r>
        <w:t>Greffier : M. Dubey.</w:t>
      </w:r>
    </w:p>
    <w:p>
      <w:r>
        <w:t>Participants à la procédure</w:t>
      </w:r>
    </w:p>
    <w:p>
      <w:r>
        <w:t>X.________,</w:t>
      </w:r>
    </w:p>
    <w:p>
      <w:r>
        <w:t>représenté par Me Jacques Emery, avocat,</w:t>
      </w:r>
    </w:p>
    <w:p>
      <w:r>
        <w:t>recourant,</w:t>
      </w:r>
    </w:p>
    <w:p>
      <w:r>
        <w:t>contre</w:t>
      </w:r>
    </w:p>
    <w:p>
      <w:r>
        <w:t>Département fédéral des finances.</w:t>
      </w:r>
    </w:p>
    <w:p>
      <w:r>
        <w:t>Objet</w:t>
      </w:r>
    </w:p>
    <w:p>
      <w:r>
        <w:t>Responsabilité de la Confédération,</w:t>
      </w:r>
    </w:p>
    <w:p>
      <w:r>
        <w:t>recours contre l'arrêt du Tribunal administratif fédéral, Cour I, du 12 décembre 2018 (A-4385/2018).</w:t>
      </w:r>
    </w:p>
    <w:p>
      <w:r>
        <w:t>Vu :</w:t>
      </w:r>
    </w:p>
    <w:p>
      <w:r>
        <w:t>le recours en matière de droit public déposé par X.________ contre l'arrêt rendu le 12 décembre 2018 par le Tribunal administratif fédéral confirmant la décision du Département fédéral des finances du 10 juin 2016 rejetant la demande de dommages-intérêts et d'indemnité à titre de réparation morale que ce dernier avait dirigée contre la Confédération suisse,</w:t>
      </w:r>
    </w:p>
    <w:p>
      <w:r>
        <w:t>le courrier du mandataire de X.________ du 15 février 2019 déclarant retirer le recours,</w:t>
      </w:r>
    </w:p>
    <w:p>
      <w:r>
        <w:t>considérant :</w:t>
      </w:r>
    </w:p>
    <w:p>
      <w:r>
        <w:t>qu'il convient de constater que le recours a été retiré ( art. 32 al. 2 LTF ) et de rayer la cause du rôle,</w:t>
      </w:r>
    </w:p>
    <w:p>
      <w:r>
        <w:t>qu'il se justifie de statuer sans frais ni dépens,</w:t>
      </w:r>
    </w:p>
    <w:p>
      <w:r>
        <w:t>par ces motifs, le Président prononce :</w:t>
      </w:r>
    </w:p>
    <w:p>
      <w:r>
        <w:t>1.</w:t>
      </w:r>
    </w:p>
    <w:p>
      <w:r>
        <w:t>La cause 2C_154/2019 est rayée du rôle par suite de retrait du recours.</w:t>
      </w:r>
    </w:p>
    <w:p>
      <w:r>
        <w:t>2.</w:t>
      </w:r>
    </w:p>
    <w:p>
      <w:r>
        <w:t>Le présent arrêt est communiqué au mandataire du recourant, au Département fédéral des finances et au Tribunal administratif fédéral, Cour I.</w:t>
      </w:r>
    </w:p>
    <w:p>
      <w:r>
        <w:t>Lausanne, le 18 février 2019</w:t>
      </w:r>
    </w:p>
    <w:p>
      <w:r>
        <w:t>Au nom de la IIe Cour de droit public</w:t>
      </w:r>
    </w:p>
    <w:p>
      <w:r>
        <w:t>du Tribunal fédéral suisse</w:t>
      </w:r>
    </w:p>
    <w:p>
      <w:r>
        <w:t>Le Président : Seiler</w:t>
      </w:r>
    </w:p>
    <w:p>
      <w:r>
        <w:t>Le Greffier : Dubey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