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152/2007 vom 22. April 2008</w:t>
      </w:r>
    </w:p>
    <w:p>
      <w:r>
        <w:t>Bundesgericht, 2008-04-22, FR</w:t>
      </w:r>
    </w:p>
    <w:p>
      <w:r>
        <w:rPr>
          <w:b/>
        </w:rPr>
        <w:t xml:space="preserve">Quelle: </w:t>
      </w:r>
      <w:r>
        <w:t>https://mcp.opencaselaw.ch/entscheid/bger_2C_152_2007</w:t>
      </w:r>
    </w:p>
    <w:p>
      <w:r>
        <w:t>FR: TF 2C 152/2007 du 22 avril 2008</w:t>
      </w:r>
    </w:p>
    <w:p>
      <w:r>
        <w:t>IT: TF 2C 152/2007 del 22 aprile 2008</w:t>
      </w:r>
    </w:p>
    <w:p>
      <w:pPr>
        <w:pStyle w:val="Heading2"/>
      </w:pPr>
      <w:r>
        <w:t>Regeste</w:t>
      </w:r>
    </w:p>
    <w:p>
      <w:r>
        <w:t>Refus de délivrer une 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Par conséquent, la présente affaire doit être examinée sous l'angle de la loi fédérale du 26 mars 1931 sur le séjour et l'établissement des étrangers (LSEE; RS 1 113 et les modifications ultérieures).</w:t>
      </w:r>
    </w:p>
    <w:p>
      <w:r>
        <w:rPr>
          <w:b/>
        </w:rPr>
        <w:t>E. 2.1</w:t>
      </w:r>
    </w:p>
    <w:p>
      <w:r>
        <w:t>AY.________ était titulaire d'une autorisation d'établissement depuis 1996. Celle-ci a toutefois pris fin du fait que l'intéressé a quitté la Suisse et séjourné au Kosovo pendant plus de six mois à partir de 2000 (cf. art. 9 al. 3 lettre c LSEE). Tant l'arrêt du Tribunal administratif du 23 mars 2007 que celui du 4 décembre 2007 confirment un refus du Service cantonal d'octroyer une (nouvelle) autorisation de séjour à AY.________. Les conditions de recevabilité des deux recours sont ainsi identiques.</w:t>
      </w:r>
    </w:p>
    <w:p>
      <w:r>
        <w:rPr>
          <w:b/>
        </w:rPr>
        <w:t>E. 2.2</w:t>
      </w:r>
    </w:p>
    <w:p>
      <w:r>
        <w:t>D'après l'art. 83 lettre c ch. 2 LTF, le recours en matière de droit public est irrecevable contre les décisions en matière de droit des étrangers qui concernent une autorisation à laquelle ni le droit fédéral ni le droit international ne donnent droit. En principe, il n'existe pas de droit à la délivrance d'une autorisation de séjour ou d'établissement, à moins que l'étranger ou un membre de sa famille vivant en Suisse ne puisse invoquer dans ce sens une disposition particulière du droit fédéral ou d'un traité (cf. ATF 131 II 339 consid. 1 p. 342 s.; 130 II 281 consid. 2.1 p. 284 et les références).</w:t>
      </w:r>
    </w:p>
    <w:p>
      <w:r>
        <w:rPr>
          <w:b/>
        </w:rPr>
        <w:t>E. 2.3</w:t>
      </w:r>
    </w:p>
    <w:p>
      <w:r>
        <w:t>AY.________ vit avec son épouse, qui est au bénéfice d'une autorisation d'établissement, ainsi qu'avec ses deux enfants. Partant, il dispose en principe du droit à une autorisation de séjour au titre du regroupement familial en vertu de l' art. 17 al. 2 LSEE . Par ailleurs, un étranger peut, selon les circonstances, se prévaloir du droit au respect de sa vie privée et familiale garanti par l' art. 8 CEDH pour s'opposer à l'éventuelle séparation de sa famille et obtenir une autorisation de séjour. Encore faut-il que sa relation avec une personne de sa famille ayant un droit de présence assuré en Suisse soit étroite et effective ( ATF 130 II 281 consid. 3.1 p. 285; 129 II 193 consid. 5.3.1 p. 211). Comme les relations familiales sont apparemment étroites et effectivement vécues, AY.________ peut également solliciter une autorisation de séjour en Suisse sur la base de l' art. 8 CEDH . La voie du recours en matière de droit public est ainsi ouverte en vertu des art. 17 al. 2 LSEE et 8 CEDH.</w:t>
      </w:r>
    </w:p>
    <w:p>
      <w:r>
        <w:rPr>
          <w:b/>
        </w:rPr>
        <w:t>E. 2.4</w:t>
      </w:r>
    </w:p>
    <w:p>
      <w:r>
        <w:t>L'épouse et les enfants du recourant se trouvant privés de la possibilité de vivre avec leur époux, respectivement leur père, en Suisse, ils sont particulièrement atteints par l'arrêt attaqué et ont un intérêt propre et digne de protection à son annulation ou à sa modification. Comme ils étaient déjà parties à la procédure cantonale, la qualité pour recourir en procédure fédérale doit ainsi également leur être reconnue (cf. art. 89 al. 1 LTF ).</w:t>
      </w:r>
    </w:p>
    <w:p>
      <w:r>
        <w:rPr>
          <w:b/>
        </w:rPr>
        <w:t>E. 2.5</w:t>
      </w:r>
    </w:p>
    <w:p>
      <w:r>
        <w:t>Au surplus, les recours ayant été interjetés en temps utile ( art. 100 al. 1 LTF ) et dans les formes prescrites par la loi ( art. 42 LTF ), il y a lieu d'entrer en matière.</w:t>
      </w:r>
    </w:p>
    <w:p>
      <w:r>
        <w:rPr>
          <w:b/>
        </w:rPr>
        <w:t>E. 3</w:t>
      </w:r>
    </w:p>
    <w:p>
      <w:r>
        <w:t>Les recourants font valoir les mêmes griefs dans leurs deux recours. Ils reprochent pour l'essentiel au Tribunal administratif d'avoir abusé de son pouvoir d'appréciation et violé le principe de la proportionnalité en refusant à AY.________ l'octroi d'une autorisation de séjour. Comme ils ne soulèvent aucune question spécifique à la procédure de réexamen, il se justifie de procéder à une seule pesée des intérêts sur la base de l'ensemble des éléments contenus dans les deux affaires.</w:t>
      </w:r>
    </w:p>
    <w:p>
      <w:r>
        <w:rPr>
          <w:b/>
        </w:rPr>
        <w:t>E. 4.1</w:t>
      </w:r>
    </w:p>
    <w:p>
      <w:r>
        <w:t>Le droit à une autorisation de séjour dans le cadre d'un regroupement familial fondé sur l' art. 17 al. 2 1 ère phrase LSEE n'est pas absolu. II s'éteint si l'ayant droit a enfreint l'ordre public (art. 17 al. 2 in fine LSEE) et, a fortiori, s'il existe un motif d'expulsion au sens de l' art. 10 al. 1 LSEE . Cette dernière disposition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 Les conditions d'extinction du droit à l'autorisation de séjour pour atteinte à l'ordre public selon l' art. 17 al. 2 LSEE sont moins strictes que celles prévues pour la perte du droit à l'autorisation de séjour du conjoint étranger d'un ressortissant suisse selon l' art. 7 al. 1 LSEE , lorsqu'il existe un motif d'expulsion (cf. ATF 130 II 176 consid. 3.3.2 p. 181; 122 II 385 consid. 3a p. 390; 120 Ib 129 consid. 4a p. 130 s.). Toutefois, même si, selon la lettre de l'art. 17 al. 2 in fine LSEE, une simple violation de l'ordre public suffit à entraîner la déchéance du droit à l'autorisation de séjour du conjoint étranger d'un étranger titulaire d'une autorisation d'établissement (il n'est pas nécessaire qu'un motif d'expulsion au sens de l' art. 10 al. 1 LSEE soit réalisé), cette extinction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mesure d'expulsion proprement dite (cf. ATF 122 II 385 consid. 3a p. 390; 120 lb 129 consid. 4a p. 130).</w:t>
      </w:r>
    </w:p>
    <w:p>
      <w:r>
        <w:rPr>
          <w:b/>
        </w:rPr>
        <w:t>E. 4.2</w:t>
      </w:r>
    </w:p>
    <w:p>
      <w:r>
        <w:t>La réglementation prévue par l' art. 8 CEDH est similaire: le droit au respect de la vie familiale (par. 1) n'est en effet pas absolu, en ce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 p. 639; 122 II 1 consid. 2, p. 5 s.).</w:t>
      </w:r>
    </w:p>
    <w:p>
      <w:r>
        <w:rPr>
          <w:b/>
        </w:rPr>
        <w:t>E. 4.3</w:t>
      </w:r>
    </w:p>
    <w:p>
      <w:r>
        <w:t>Dans la pesée des intérêts, il faut tenir compte en premier lieu, en cas de condamnation de l'étranger pour crime ou délit, de la gravité des actes commis ainsi que de la situation personnelle et familiale de l'intéressé. Il convient ensuite d'examiner si l'on peut exiger des membres de la famille qui ont un droit de présence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Si l'on ne peut exiger des membres de la famille pouvant rester en Suisse qu'ils partent à l'étranger, cet élément doit entrer dans la pesée des intérêts, mais n'exclut pas nécessairement, en lui-même, un refus d'autorisation (cf. ATF 122 II 1 consid. 2 p. 6; 120 Ib 129 consid. 4b p. 131). On peut encore relever que, selon la jurisprudence du Tribunal fédéral applicable au conjoint étranger d'un ressortissant suisse ( art. 7 al. 1 LSEE ), une condamnation à deux ans de privation de liberté constitue la limite à partir de laquelle il y a lieu en général de refuser l'autorisation de séjour lorsqu'il s'agit d'une demande d'autorisation initiale ou d'une requête de renouvellement d'autorisation déposée après un séjour de courte durée ( ATF 130 II 179 consid. 4.1 p. 185 et les références). Ce principe vaut même lorsque l'on ne peut pas - ou difficilement - exiger de l'épouse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les circonstances particulières de l'infraction, la bonne intégration de l'intéressé et le développement positif de sa personnalité depuis l'exécution de la peine peuvent justifier d'octroyer ou de renouveler son autorisation de séjour même si la limite des deux ans est dépassée. En outre, ce principe ne peut être appliqué sans autre discussion, lorsque la durée du séjour en Suisse est longue (arrêt 2A.272/1997 du 21 novembre 1997 consid. 3c).</w:t>
      </w:r>
    </w:p>
    <w:p>
      <w:r>
        <w:rPr>
          <w:b/>
        </w:rPr>
        <w:t>E. 5</w:t>
      </w:r>
    </w:p>
    <w:p>
      <w:r>
        <w:t>En l'espèce, AY.________ a été condamné en 2000 à cinq ans de réclusion pour infraction à la loi sur les stupéfiants. Il a donc non seulement gravement enfreint l'ordre public suisse au sens de l'art. 17 al. 2 in fine LSEE, mais il réalise également les motifs d'expulsion prévus à l'art. 10 al. 1 lettres a et b LSEE. Dans cette mesure, il n'a pas droit à l'octroi d'une autorisation de séjour, à moins que ses intérêts privés et ceux de son épouse et de ses enfants à pouvoir continuer à vivre ensemble en Suisse soient à ce point prépondérants que la mesure d'éloignement prise à son encontre n'apparaisse disproportionnée.</w:t>
      </w:r>
    </w:p>
    <w:p>
      <w:r>
        <w:rPr>
          <w:b/>
        </w:rPr>
        <w:t>E. 5.1</w:t>
      </w:r>
    </w:p>
    <w:p>
      <w:r>
        <w:t>La peine infligée à l'intéressé dépasse de loin la limite des deux ans susmentionnée. Cette règle ne peut toutefois être appliquée comme telle en l'occurrence car, d'une part, le recourant a séjourné en Suisse non pas durant une courte durée mais pendant quinze ans (séjour régulier de 1985 à 2000) et, d'autre part, il n'est pas l'époux d'une ressortissante suisse mais d'une compatriote titulaire du permis d'établissement ( art. 17 al. 2 LSEE ). La condamnation reste suffisamment importante pour justifier, sauf circonstances exceptionnelles, le refus de renouveler l'autorisation de séjour de l'intéressé, d'autant que, selon la jurisprudence, les étrangers qui sont mêlés de près ou de loin au commerce de stupéfiants doivent s'attendre à faire l'objet de mesures d'éloignement de la part des autorités administratives. En effet, la protection de la collectivité publique face au développement du marché de la drogue constitue incontestablement un intérêt public prépondérant justifiant l'éloignement de Suisse d'un étranger qui s'est rendu coupable d'infractions graves à la loi fédérale sur les stupéfiants ( ATF 122 II 433 consid. 2c p. 436). A cela s'ajoute encore que, du point de vue de la police des étrangers, la faute de celui qui n'est pas lui-même toxicomane pèse lourd dans la balance des intérêts. Or, le Tribunal correctionnel du district de X.________ a relevé que l'intéressé, qui n'était pas toxicomane, avait été mû par un pur esprit de lucre et devait en outre être considéré comme dangereux; il paraissait en effet prêt à tout dans la mesure où, lors de perquisitions effectuées en particulier dans son établissement public, une arme chargée avait été retrouvée sous le comptoir et où il avait essayé d'influencer certains témoignages.</w:t>
      </w:r>
    </w:p>
    <w:p>
      <w:r>
        <w:rPr>
          <w:b/>
        </w:rPr>
        <w:t>E. 5.2</w:t>
      </w:r>
    </w:p>
    <w:p>
      <w:r>
        <w:t>En sa faveur, AY.________ peut se prévaloir d'un long séjour en Suisse, où il semble bien intégré. Après avoir travaillé quelques années comme aide de cuisine et serveur, il a suivi avec succès une formation de cafetier. Hormis une brève période de chômage, il a toujours été actif professionnellement. Indépendant financièrement, il subvient à ses besoins et à ceux de sa famille. Après avoir, dans un premier temps, fui au Kosovo pour se soustraire à l'action de la justice, il est ensuite revenu volontairement en Suisse pour exécuter sa peine privative de liberté. A partir de ce moment-là, son comportement n'a plus donné lieu à des reproches. Il a trouvé un emploi dès sa sortie de prison et a été engagé depuis le 1er novembre 2005 comme directeur d'un restaurant, à l'entière satisfaction de son employeur. Ceci doit toutefois être relativisé dans la mesure où l'intéressé est encore sous le coup du délai d'épreuve de trois ans lié à sa libération conditionnelle. Quoi qu'il en soit, même si les circonstances précitées sont positives, elles ne sont cependant pas à ce point exceptionnelles qu'elles suffiraient à contrebalancer l'intérêt public à l'éloignement de l'intéressé.</w:t>
      </w:r>
    </w:p>
    <w:p>
      <w:r>
        <w:rPr>
          <w:b/>
        </w:rPr>
        <w:t>E. 5.3</w:t>
      </w:r>
    </w:p>
    <w:p>
      <w:r>
        <w:t>Par ailleurs, AY.________ et son épouse sont tous deux originaires du Kosovo où ils ont vécu jusqu'à l'âge de respectivement quinze et dix-sept ans. Si BY.________ et les enfants décidaient de suivre l'intéressé et de retourner dans leur pays, on ne saurait donc parler de véritable déracinement les concernant. L'intéressé s'est d'ailleurs rendu au Kosovo lorsqu'il a quitté la Suisse précipitamment en 2000; on peut relever à cet égard qu'il n'a alors pas hésité à quitter sa femme et ses enfants en bas âge pendant plus d'un an et demi pour se soustraire à la justice pénale. Les difficultés, même importantes, auxquelles il pourra être confronté, ne sont de toute façon pas déterminantes vu la gravité des infractions dont il s'est rendu coupable. Quant aux enfants CY.________ et DY.________, ils sont nés en Suisse où ils ont toujours vécu et où ils ont leurs attaches. Ils se trouvent toutefois à un âge où l'on peut s'adapter facilement aux changements; ayant actuellement onze ans et demi et huit ans et demi, ils sont encore largement dépendants de leurs parents et n'ont pas pu acquérir un degré d'autonomie pouvant rendre traumatisant un départ de Suisse, comme cela peut être le cas à l'adolescence. Les recourants soutiennent enfin que, dans la situation médicale dans laquelle se trouve BY.________, il n'est pas possible de lui imposer de quitter le pays avec ses enfants pour suivre son mari à l'étranger. Cependant, ils n'allèguent ni n'établissent que l'intéressée suivrait un traitement médical en Suisse ni que ses problèmes de santé ne pourraient être soignés au Kosovo. Dans un avis du 14 avril 2007, le médecin traitant de BY.________ se borne en effet à indiquer que le soutien et la présence de son mari sont prépondérants pour l'évolution positive et le suivi de la maladie, au point qu'il ne serait pas envisageable de séparer le couple. Comme l'a relevé à juste titre le Tribunal administratif, l'exigence de l'unité du couple et de la famille n'est toutefois pas compromise par le rejet de la demande d'autorisation de séjour litigieuse, puisque les recourants sont libres de retourner en tout temps au Kosovo.</w:t>
      </w:r>
    </w:p>
    <w:p>
      <w:r>
        <w:rPr>
          <w:b/>
        </w:rPr>
        <w:t>E. 5.4</w:t>
      </w:r>
    </w:p>
    <w:p>
      <w:r>
        <w:t>Tout bien pesé, l'intérêt de AY.________ à rester en Suisse avec sa famille ne l'emporte pas sur l'intérêt public à l'éloigner. De plus, vu l'ensemble des circonstances, en particulier la gravité des infractions qui lui sont reprochées et sa situation personnelle et familiale, le refus de l'autorisation de séjour qui lui a été opposé n'apparaît pas être une mesure disproportionnée.</w:t>
      </w:r>
    </w:p>
    <w:p>
      <w:r>
        <w:rPr>
          <w:b/>
        </w:rPr>
        <w:t>E. 6</w:t>
      </w:r>
    </w:p>
    <w:p>
      <w:r>
        <w:t>Les considérants qui précèdent conduisent au rejet des recours. Succombant, les recourants doivent supporter les frais judiciaires ( art. 65 et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