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150/2015 vom 9. Juni 2015</w:t>
      </w:r>
    </w:p>
    <w:p>
      <w:r>
        <w:t>Bundesgericht, 2015-06-09, FR</w:t>
      </w:r>
    </w:p>
    <w:p>
      <w:r>
        <w:rPr>
          <w:b/>
        </w:rPr>
        <w:t xml:space="preserve">Quelle: </w:t>
      </w:r>
      <w:r>
        <w:t>https://mcp.opencaselaw.ch/entscheid/bger_2C_150_2015</w:t>
      </w:r>
    </w:p>
    <w:p>
      <w:r>
        <w:t>FR: TF 2C 150/2015 du 9 juin 2015</w:t>
      </w:r>
    </w:p>
    <w:p>
      <w:r>
        <w:t>IT: TF 2C 150/2015 del 9 giugno 2015</w:t>
      </w:r>
    </w:p>
    <w:p>
      <w:pPr>
        <w:pStyle w:val="Heading2"/>
      </w:pPr>
      <w:r>
        <w:t>Regeste</w:t>
      </w:r>
    </w:p>
    <w:p>
      <w:r>
        <w:t>Taxe de promotion touristique | Finances publiques &amp; droit fiscal</w:t>
      </w:r>
    </w:p>
    <w:p>
      <w:pPr>
        <w:pStyle w:val="Heading2"/>
      </w:pPr>
      <w:r>
        <w:t>Erwägungen</w:t>
      </w:r>
    </w:p>
    <w:p>
      <w:r>
        <w:rPr>
          <w:b/>
        </w:rPr>
        <w:t>E. 1</w:t>
      </w:r>
    </w:p>
    <w:p>
      <w:r>
        <w:t>Le recours est dirigé contre une décision finale ( art. 90 LTF ) rendue dans une cause de droit public ( art. 82 let. a LTF ) par une autorité cantonale supérieure de dernière instance ( art. 86 al. 1 let . d et al. 2 LTF) dans une matière qui ne tombe pas sous le coup de l' art. 83 LTF . Déposé en temps utile ( art. 100 al. 1 LTF ) et en la forme prévue ( art. 42 LTF ), par la société destinataire de l'arrêt attaqué qui a un intérêt digne de protection à l'annulation ou à la modification de celui-ci ( art. 89 al. 1 LTF ), il est en principe recevable comme recours en matière de droit public.</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 s.; cf. art. 106 al. 2 LTF ).</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Par conséquent, en tant que la recourante avance des éléments de fait ne ressortant pas de l'arrêt attaqué, par exemple en relation avec l'acquisition d'un immeuble dans le canton de Neuchâtel ou la détention de participations financières dans des sociétés simples qui n'auraient pas d'activité sur la commune de Y.________, sans exposer en quoi les conditions qui viennent d'être rappelées seraient réunies, il n'en sera pas tenu compte.</w:t>
      </w:r>
    </w:p>
    <w:p>
      <w:r>
        <w:rPr>
          <w:b/>
        </w:rPr>
        <w:t>E. 3</w:t>
      </w:r>
    </w:p>
    <w:p>
      <w:r>
        <w:t>En citant notamment l' art. 127 al. 1 et 2 Cst. , la recourante invoque une violation de l'égalité de traitement.</w:t>
      </w:r>
    </w:p>
    <w:p>
      <w:r>
        <w:rPr>
          <w:b/>
        </w:rPr>
        <w:t>E. 3.1</w:t>
      </w:r>
    </w:p>
    <w:p>
      <w:r>
        <w:t>Selon l' art. 106 al. 2 LTF , le Tribunal fédéral n'examine la violation de droits fondamentaux que si ce grief a été invoqué et motivé par le recourant (cf. consid. 2.1 ci-dessus). Or, en l'espèce, quand bien même elle invoque une violation de l' art. 127 al. 1 Cst. , la recourante ne motive nullement une violation du principe de la légalité contenu à cette disposition. Son recours, sur ce point, doit par conséquent être déclaré irrecevable.</w:t>
      </w:r>
    </w:p>
    <w:p>
      <w:r>
        <w:rPr>
          <w:b/>
        </w:rPr>
        <w:t>E. 3.2</w:t>
      </w:r>
    </w:p>
    <w:p>
      <w:r>
        <w:t>Le présent litige concerne une taxe de promotion touristique prévue dans un règlement communal, et en particulier les conditions d'assujettissement à ce règlement. Selon l'art. 27 al. 1 de la loi valaisanne du 9 février 1996 sur le tourisme (ci-après: LTour/VS; RSVS 935.1), les communes ont le droit de percevoir, en lieu et place de la taxe d'hébergement, une taxe de promotion touristique. La commune de Y.________ a fait usage de cette possibilité et a arrêté le règlement communal sur la taxe de promotion touristique (ci-après: RTPT). La recourante soutient que la taxe de promotion touristique à laquelle elle est soumise viole le principe de l'égalité de traitement. Elle est d'avis que l'argumentation du Tribunal cantonal selon laquelle le simple fait de se trouver susceptible de tirer profit de la branche touristique pour être considérée comme un contribuable de la taxe de promotion touristique viole l' art. 127 al. 2 Cst. Pour elle, la notion de contribuable ne doit concerner que les bénéficiaires objectifs du tourisme qui en retirent un profit particulier. Son seul but social ne saurait être un critère suffisant d'assujettissement.</w:t>
      </w:r>
    </w:p>
    <w:p>
      <w:r>
        <w:rPr>
          <w:b/>
        </w:rPr>
        <w:t>E. 3.3.1</w:t>
      </w:r>
    </w:p>
    <w:p>
      <w:r>
        <w:t>Aux termes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133 I 206 consid. 6.1 et 7.1 p. 215 ss; 122 I 101 consid. 2 b/aa p. 103 s.; 122 I 305 consid. 6a p. 313 s.).</w:t>
      </w:r>
    </w:p>
    <w:p>
      <w:r>
        <w:rPr>
          <w:b/>
        </w:rPr>
        <w:t>E. 3.3.2</w:t>
      </w:r>
    </w:p>
    <w:p>
      <w:r>
        <w:t>La taxe d'encouragement au tourisme (ou taxe de promotion touristique) est conçue comme un impôt d'affectation visant à couvrir les coûts de la promotion touristique, et plus particulièrement comme un impôt d'attribution des coûts (cf. ATF 122 I 61 consid. 3b p. 67 s. dans lequel la question de la nature de cette taxe était encore laissée ouverte; arrêts 2P.322/2004 du 24 juin 2005 consid. 2, in RDAF 2005 II 428; 2P.215/2000 du 12 mars 2001 consid. 4, in RF 57/2002 p. 43 qui tranchent cette question; cf. également Adriano Marantelli, Tourismus- und Zweitwohnungsabgaben - eine Bestandesaufnahme, in Jusletter du 2 février 2015, p. 13). Les impôts d'affectation sont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 1 p. 354 s.; 124 I 289 consid. 3b p. 291; Blumenstein/Locher, System des schweizerischen Steuerrechts, 6e éd. 2002, p. 10; Xavier Oberson, Droit fiscal suisse, 4e éd. 2012, § 1 n. 25; Ryser/Rolli, Précis de droit fiscal suisse, 4e éd. 2002, # 7 p. 4 et # 21d p. 19).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 ATF 124 I 289 consid. 3b p. 291 s.; 122 I 61 consid. 3b p. 67 s., 305 consid. 4b p. 309 s.; Xavier Oberson, op. cit., § 1 n. 26). Le fait de délimiter les contribuables pouvant être appelés à participer au devoir fiscal, par des motifs objectifs et raisonnables, concrétise le principe de l'égalité ( ATF 124 I 289 consid. 3b p. 291 s.; arrêt 2C_469/2008 du 10 juillet 2009 consid. 4.2.1).</w:t>
      </w:r>
    </w:p>
    <w:p>
      <w:r>
        <w:rPr>
          <w:b/>
        </w:rPr>
        <w:t>E. 3.4</w:t>
      </w:r>
    </w:p>
    <w:p>
      <w:r>
        <w:t>En l'occurrence, l'art. 2 RTPT, dont le titre marginal est "assujettissement", dispose que sont assujettis à la taxe les bénéficiaires du tourisme, c'est-à-dire les personnes morales et les personnes physiques ayant une activité indépendante de toutes les branches qui, directement ou indirectement, tirent profit du tourisme. Il y a profit indirect lorsqu'une entreprise ou un indépendant vend ses services ou ses produits à une entreprise ou à un indépendant qui vend les siens directement aux touristes (al. 1). La taxe s'applique en particulier aux bénéficiaires qui sont soumis aux impôts communaux (al. 3). L'art. 2 RTPT ne constitue donc pas en lui-même une disposition créant une situation d'inégalité de traitement, dès lors que des motifs objectifs et précis délimitent quels sont les contribuables qui sont susceptibles d'être appelés à participer au devoir fiscal. Il est ainsi possible de les différencier des contribuables qui sont dans une situation économique différente et qui ne doivent pas supporter l'impôt en cause. En outre, force est de constater qu'au vu de la jurisprudence précitée (cf. consid. 3.3.2 ci-dessus), utiliser le but statutaire de la recourante pour déterminer si celle-ci tombe dans la catégorie des contribuables, c'est-à-dire si elle peut potentiellement bénéficier d'un avantage individuel et pratique issu du tourisme, direct ou indirect, ne constitue pas un cas de violation du principe de l'égalité de traitement. Le but statutaire est précisément un moyen permettant de déterminer si la société en cause peut être concernée par la taxe de promotion touristique. Il n'est pas nécessaire, contrairement à ce que semble penser la recourante, s'agissant d'un impôt d'attribution des coûts, qu'elle retire effectivement un avantage ou profite d'éventuelles installations touristiques de la commune. Il est donc pleinement soutenable de considérer que, de manière générale, une société active dans l'immobilier bénéficie, au moins indirectement, des avantages liés au tourisme. Son recours doit par conséquent être rejeté dans la mesure où il est recevable.</w:t>
      </w:r>
    </w:p>
    <w:p>
      <w:r>
        <w:rPr>
          <w:b/>
        </w:rPr>
        <w:t>E. 4</w:t>
      </w:r>
    </w:p>
    <w:p>
      <w:r>
        <w:t>Succombant, la recourante doit supporter les frais judiciaires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